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B2" w:rsidRDefault="00F21AB2" w:rsidP="00F21AB2">
      <w:pPr>
        <w:spacing w:after="0" w:line="240" w:lineRule="auto"/>
        <w:rPr>
          <w:rFonts w:ascii="Tahoma" w:eastAsia="Times New Roman" w:hAnsi="Tahoma" w:cs="Tahoma" w:hint="cs"/>
          <w:b/>
          <w:bCs/>
          <w:color w:val="000000"/>
          <w:sz w:val="21"/>
          <w:szCs w:val="21"/>
          <w:rtl/>
        </w:rPr>
      </w:pPr>
      <w:r>
        <w:rPr>
          <w:rFonts w:ascii="Tahoma" w:eastAsia="Times New Roman" w:hAnsi="Tahoma" w:cs="Tahoma" w:hint="cs"/>
          <w:b/>
          <w:bCs/>
          <w:color w:val="000000"/>
          <w:sz w:val="21"/>
          <w:szCs w:val="21"/>
          <w:rtl/>
        </w:rPr>
        <w:t xml:space="preserve">صدور كتاب الأمثال الشعبية في اللهجة العربية </w:t>
      </w:r>
      <w:proofErr w:type="spellStart"/>
      <w:r>
        <w:rPr>
          <w:rFonts w:ascii="Tahoma" w:eastAsia="Times New Roman" w:hAnsi="Tahoma" w:cs="Tahoma" w:hint="cs"/>
          <w:b/>
          <w:bCs/>
          <w:color w:val="000000"/>
          <w:sz w:val="21"/>
          <w:szCs w:val="21"/>
          <w:rtl/>
        </w:rPr>
        <w:t>التشادية</w:t>
      </w:r>
      <w:proofErr w:type="spellEnd"/>
      <w:r>
        <w:rPr>
          <w:rFonts w:ascii="Tahoma" w:eastAsia="Times New Roman" w:hAnsi="Tahoma" w:cs="Tahoma" w:hint="cs"/>
          <w:b/>
          <w:bCs/>
          <w:color w:val="000000"/>
          <w:sz w:val="21"/>
          <w:szCs w:val="21"/>
          <w:rtl/>
        </w:rPr>
        <w:t xml:space="preserve"> ودلالاتها اللغوية </w:t>
      </w:r>
      <w:proofErr w:type="gramStart"/>
      <w:r>
        <w:rPr>
          <w:rFonts w:ascii="Tahoma" w:eastAsia="Times New Roman" w:hAnsi="Tahoma" w:cs="Tahoma" w:hint="cs"/>
          <w:b/>
          <w:bCs/>
          <w:color w:val="000000"/>
          <w:sz w:val="21"/>
          <w:szCs w:val="21"/>
          <w:rtl/>
        </w:rPr>
        <w:t>والاجتماعية</w:t>
      </w:r>
      <w:proofErr w:type="gramEnd"/>
    </w:p>
    <w:p w:rsidR="00F21AB2" w:rsidRDefault="00F21AB2" w:rsidP="00F21AB2">
      <w:pPr>
        <w:spacing w:after="0" w:line="240" w:lineRule="auto"/>
        <w:rPr>
          <w:rFonts w:ascii="Tahoma" w:eastAsia="Times New Roman" w:hAnsi="Tahoma" w:cs="Tahoma" w:hint="cs"/>
          <w:b/>
          <w:bCs/>
          <w:color w:val="000000"/>
          <w:sz w:val="21"/>
          <w:szCs w:val="21"/>
          <w:rtl/>
        </w:rPr>
      </w:pPr>
    </w:p>
    <w:p w:rsidR="00F21AB2" w:rsidRDefault="00F21AB2" w:rsidP="00F21AB2">
      <w:pPr>
        <w:spacing w:after="0" w:line="240" w:lineRule="auto"/>
        <w:rPr>
          <w:rFonts w:ascii="Tahoma" w:eastAsia="Times New Roman" w:hAnsi="Tahoma" w:cs="Tahoma" w:hint="cs"/>
          <w:b/>
          <w:bCs/>
          <w:color w:val="000000"/>
          <w:sz w:val="21"/>
          <w:szCs w:val="21"/>
          <w:rtl/>
        </w:rPr>
      </w:pPr>
      <w:proofErr w:type="gramStart"/>
      <w:r>
        <w:rPr>
          <w:rFonts w:ascii="Tahoma" w:eastAsia="Times New Roman" w:hAnsi="Tahoma" w:cs="Tahoma" w:hint="cs"/>
          <w:b/>
          <w:bCs/>
          <w:color w:val="000000"/>
          <w:sz w:val="21"/>
          <w:szCs w:val="21"/>
          <w:rtl/>
        </w:rPr>
        <w:t>للباحث :</w:t>
      </w:r>
      <w:proofErr w:type="gramEnd"/>
      <w:r>
        <w:rPr>
          <w:rFonts w:ascii="Tahoma" w:eastAsia="Times New Roman" w:hAnsi="Tahoma" w:cs="Tahoma" w:hint="cs"/>
          <w:b/>
          <w:bCs/>
          <w:color w:val="000000"/>
          <w:sz w:val="21"/>
          <w:szCs w:val="21"/>
          <w:rtl/>
        </w:rPr>
        <w:t xml:space="preserve"> حسب الله مهدي فضله</w:t>
      </w:r>
    </w:p>
    <w:p w:rsidR="00F21AB2" w:rsidRDefault="00F21AB2" w:rsidP="00F21AB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rtl/>
        </w:rPr>
      </w:pPr>
    </w:p>
    <w:p w:rsidR="00F21AB2" w:rsidRPr="00F21AB2" w:rsidRDefault="00F21AB2" w:rsidP="00F21AB2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F21AB2">
        <w:rPr>
          <w:rFonts w:ascii="Tahoma" w:eastAsia="Times New Roman" w:hAnsi="Tahoma" w:cs="Tahoma"/>
          <w:b/>
          <w:bCs/>
          <w:color w:val="000000"/>
          <w:sz w:val="21"/>
          <w:szCs w:val="21"/>
          <w:rtl/>
        </w:rPr>
        <w:t>لمصدر</w:t>
      </w:r>
      <w:r w:rsidRPr="00F21AB2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:</w:t>
      </w:r>
    </w:p>
    <w:p w:rsidR="00F21AB2" w:rsidRPr="00F21AB2" w:rsidRDefault="00F21AB2" w:rsidP="00F21A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F21AB2">
        <w:rPr>
          <w:rFonts w:ascii="Tahoma" w:eastAsia="Times New Roman" w:hAnsi="Tahoma" w:cs="Tahoma"/>
          <w:color w:val="333333"/>
          <w:sz w:val="21"/>
          <w:szCs w:val="21"/>
          <w:rtl/>
        </w:rPr>
        <w:t>أبوظبي ـــ الإمارات اليوم</w:t>
      </w:r>
    </w:p>
    <w:p w:rsidR="00F21AB2" w:rsidRPr="00F21AB2" w:rsidRDefault="00F21AB2" w:rsidP="00F21AB2">
      <w:pPr>
        <w:spacing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F21AB2">
        <w:rPr>
          <w:rFonts w:ascii="Tahoma" w:eastAsia="Times New Roman" w:hAnsi="Tahoma" w:cs="Tahoma"/>
          <w:b/>
          <w:bCs/>
          <w:color w:val="000000"/>
          <w:sz w:val="21"/>
          <w:szCs w:val="21"/>
          <w:rtl/>
        </w:rPr>
        <w:t>التاريخ</w:t>
      </w:r>
      <w:r w:rsidRPr="00F21AB2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:</w:t>
      </w:r>
      <w:r w:rsidRPr="00F21AB2">
        <w:rPr>
          <w:rFonts w:ascii="Tahoma" w:eastAsia="Times New Roman" w:hAnsi="Tahoma" w:cs="Tahoma"/>
          <w:color w:val="333333"/>
          <w:sz w:val="21"/>
          <w:szCs w:val="21"/>
        </w:rPr>
        <w:t xml:space="preserve"> 12 </w:t>
      </w:r>
      <w:proofErr w:type="gramStart"/>
      <w:r w:rsidRPr="00F21AB2">
        <w:rPr>
          <w:rFonts w:ascii="Tahoma" w:eastAsia="Times New Roman" w:hAnsi="Tahoma" w:cs="Tahoma"/>
          <w:color w:val="333333"/>
          <w:sz w:val="21"/>
          <w:szCs w:val="21"/>
          <w:rtl/>
        </w:rPr>
        <w:t>يونيو</w:t>
      </w:r>
      <w:proofErr w:type="gramEnd"/>
      <w:r w:rsidRPr="00F21AB2">
        <w:rPr>
          <w:rFonts w:ascii="Tahoma" w:eastAsia="Times New Roman" w:hAnsi="Tahoma" w:cs="Tahoma"/>
          <w:color w:val="333333"/>
          <w:sz w:val="21"/>
          <w:szCs w:val="21"/>
          <w:rtl/>
        </w:rPr>
        <w:t xml:space="preserve"> 2014</w:t>
      </w:r>
    </w:p>
    <w:p w:rsidR="00F21AB2" w:rsidRPr="00F21AB2" w:rsidRDefault="00F21AB2" w:rsidP="00F21A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7"/>
          <w:szCs w:val="27"/>
        </w:rPr>
      </w:pPr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 xml:space="preserve">أصدرت دار الكتب الوطنية في هيئة أبوظبي للسياحة والثقافة كتاب «الأمثال الشعبية في اللهجة العربية </w:t>
      </w:r>
      <w:proofErr w:type="spellStart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التشادية</w:t>
      </w:r>
      <w:proofErr w:type="spellEnd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 xml:space="preserve"> ودلالاتها اللغوية والاجتماعية»، للباحث حسب الله فضلة. </w:t>
      </w:r>
      <w:proofErr w:type="gramStart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ويسعى</w:t>
      </w:r>
      <w:proofErr w:type="gramEnd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 xml:space="preserve"> الكتاب إلى التدليل على أن اللغة العربية هي لغة التخاطب الأولى بين أبناء الشعب </w:t>
      </w:r>
      <w:proofErr w:type="spellStart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التشادي</w:t>
      </w:r>
      <w:proofErr w:type="spellEnd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، وهي الوعاء الجامع لتراثها وثقافتها</w:t>
      </w:r>
      <w:r w:rsidRPr="00F21AB2">
        <w:rPr>
          <w:rFonts w:ascii="Tahoma" w:eastAsia="Times New Roman" w:hAnsi="Tahoma" w:cs="Tahoma"/>
          <w:color w:val="333333"/>
          <w:sz w:val="27"/>
          <w:szCs w:val="27"/>
        </w:rPr>
        <w:t>.</w:t>
      </w:r>
    </w:p>
    <w:p w:rsidR="00F21AB2" w:rsidRPr="00F21AB2" w:rsidRDefault="00F21AB2" w:rsidP="00F21AB2">
      <w:pPr>
        <w:shd w:val="clear" w:color="auto" w:fill="000000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</w:rPr>
      </w:pPr>
      <w:r w:rsidRPr="00F21AB2">
        <w:rPr>
          <w:rFonts w:ascii="Arial" w:eastAsia="Times New Roman" w:hAnsi="Arial" w:cs="Arial"/>
          <w:color w:val="FFFFFF"/>
          <w:sz w:val="21"/>
          <w:szCs w:val="21"/>
        </w:rPr>
        <w:t>Sorry, the video player failed to load</w:t>
      </w:r>
      <w:proofErr w:type="gramStart"/>
      <w:r w:rsidRPr="00F21AB2">
        <w:rPr>
          <w:rFonts w:ascii="Arial" w:eastAsia="Times New Roman" w:hAnsi="Arial" w:cs="Arial"/>
          <w:color w:val="FFFFFF"/>
          <w:sz w:val="21"/>
          <w:szCs w:val="21"/>
        </w:rPr>
        <w:t>.(</w:t>
      </w:r>
      <w:proofErr w:type="gramEnd"/>
      <w:r w:rsidRPr="00F21AB2">
        <w:rPr>
          <w:rFonts w:ascii="Arial" w:eastAsia="Times New Roman" w:hAnsi="Arial" w:cs="Arial"/>
          <w:color w:val="FFFFFF"/>
          <w:sz w:val="21"/>
          <w:szCs w:val="21"/>
        </w:rPr>
        <w:t>Error Code: 101102)</w:t>
      </w:r>
    </w:p>
    <w:p w:rsidR="00F21AB2" w:rsidRPr="00F21AB2" w:rsidRDefault="00F21AB2" w:rsidP="00F21A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7"/>
          <w:szCs w:val="27"/>
        </w:rPr>
      </w:pPr>
      <w:proofErr w:type="gramStart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ويحتوي</w:t>
      </w:r>
      <w:proofErr w:type="gramEnd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 xml:space="preserve"> على مقدمة وخمسة فصول وخاتمة ضمنها المؤلف النتائج التي توصل إليها، ومجموعة من التوصيات والمقترحات. ويظهر خصوصية اللهجة العربية </w:t>
      </w:r>
      <w:proofErr w:type="spellStart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التشادية</w:t>
      </w:r>
      <w:proofErr w:type="spellEnd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 xml:space="preserve"> كلهجة عربية عانت كثيراً من مظاهر التعتيم والتغييب عن الساحة العربية بحكم سياسة الاستلاب الحضاري، ما أدى إلى جهل معظم الباحثين والدارسين بخصائص هذه اللهجة العربية </w:t>
      </w:r>
      <w:proofErr w:type="spellStart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التشادية</w:t>
      </w:r>
      <w:proofErr w:type="spellEnd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، وموقعها في خريطة اللهجات العربية المعاصرة، ومدى قربها أو ابتعادها عن اللغة العربية الفصحى، فجاءت هذه الدراسة لتسد جانباً من الفراغ لدى المكتبة العربية في هذا المجال</w:t>
      </w:r>
      <w:r w:rsidRPr="00F21AB2">
        <w:rPr>
          <w:rFonts w:ascii="Tahoma" w:eastAsia="Times New Roman" w:hAnsi="Tahoma" w:cs="Tahoma"/>
          <w:color w:val="333333"/>
          <w:sz w:val="27"/>
          <w:szCs w:val="27"/>
        </w:rPr>
        <w:t>.</w:t>
      </w:r>
    </w:p>
    <w:p w:rsidR="00F21AB2" w:rsidRPr="00F21AB2" w:rsidRDefault="00F21AB2" w:rsidP="00F21A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7"/>
          <w:szCs w:val="27"/>
        </w:rPr>
      </w:pPr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 xml:space="preserve">تتسم الدراسة باعتمادها المنهج العلمي المتمثـل في اتخاذ الأمثال </w:t>
      </w:r>
      <w:proofErr w:type="spellStart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أنموذجاً</w:t>
      </w:r>
      <w:proofErr w:type="spellEnd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 xml:space="preserve"> شاملاً يسمح باستخلاص الخصائص الصوتية والصرفية والنحوية للهجة العربية </w:t>
      </w:r>
      <w:proofErr w:type="spellStart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التشادية</w:t>
      </w:r>
      <w:proofErr w:type="spellEnd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 xml:space="preserve">، إضافة إلى الدلالات الاجتماعية والثقافية التي تكمن في هذه الأمثال، وهو ما يجعل منها أول دراسة تتناول اللهجة العربية </w:t>
      </w:r>
      <w:proofErr w:type="spellStart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التشادية</w:t>
      </w:r>
      <w:proofErr w:type="spellEnd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 xml:space="preserve"> بخصائصها الصوتية والمعرفية والنحوية بطريقة استقرائية تعتمد الأمثال الشعبية كمصدر للقواعد والخصائص اللغوية. يعتمد الباحث في دراسته للأمثال على المنهج الوصفي لوصف الواقع والملابسات العامة المحيطة بنشأة الأمثال </w:t>
      </w:r>
      <w:proofErr w:type="spellStart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التشادية</w:t>
      </w:r>
      <w:proofErr w:type="spellEnd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 xml:space="preserve"> واستخداماتها، والمنهج الاستقرائي القائم على تتبع الأمثال واستخلاص النتائج والدلالات المختلفة المنبثقة منها من الناحيتين اللغوية والاجتماعية، مع الاستعانة بالمنهج التاريخي لتفسير بعض الظواهر اللغوية </w:t>
      </w:r>
      <w:proofErr w:type="spellStart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واللهجية</w:t>
      </w:r>
      <w:proofErr w:type="spellEnd"/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 xml:space="preserve"> التي تحتاج إلى تفسير، وربطها بجذورها اللغوية في سياق التطور التاريخي العام للغة العربية ولهجاتها المختلفة</w:t>
      </w:r>
      <w:r w:rsidRPr="00F21AB2">
        <w:rPr>
          <w:rFonts w:ascii="Tahoma" w:eastAsia="Times New Roman" w:hAnsi="Tahoma" w:cs="Tahoma"/>
          <w:color w:val="333333"/>
          <w:sz w:val="27"/>
          <w:szCs w:val="27"/>
        </w:rPr>
        <w:t>.</w:t>
      </w:r>
    </w:p>
    <w:p w:rsidR="00F21AB2" w:rsidRPr="00D77D55" w:rsidRDefault="00F21AB2" w:rsidP="00D77D55">
      <w:pPr>
        <w:spacing w:before="100" w:beforeAutospacing="1" w:after="100" w:afterAutospacing="1" w:line="240" w:lineRule="auto"/>
        <w:rPr>
          <w:rFonts w:ascii="Tahoma" w:eastAsia="Times New Roman" w:hAnsi="Tahoma" w:cs="Tahoma" w:hint="cs"/>
          <w:color w:val="333333"/>
          <w:sz w:val="27"/>
          <w:szCs w:val="27"/>
          <w:rtl/>
        </w:rPr>
      </w:pPr>
      <w:r w:rsidRPr="00F21AB2">
        <w:rPr>
          <w:rFonts w:ascii="Tahoma" w:eastAsia="Times New Roman" w:hAnsi="Tahoma" w:cs="Tahoma"/>
          <w:color w:val="333333"/>
          <w:sz w:val="27"/>
          <w:szCs w:val="27"/>
          <w:rtl/>
        </w:rPr>
        <w:t>يذكر أن دار الكتب الوطنية تعمل على رفد القارئ بأحدث الترجمات من العلوم والمعارف، إلى جانب اعادة قراءة تراث وتاريخ المنطقة</w:t>
      </w:r>
      <w:r w:rsidRPr="00F21AB2">
        <w:rPr>
          <w:rFonts w:ascii="Tahoma" w:eastAsia="Times New Roman" w:hAnsi="Tahoma" w:cs="Tahoma"/>
          <w:color w:val="333333"/>
          <w:sz w:val="27"/>
          <w:szCs w:val="27"/>
        </w:rPr>
        <w:t>.</w:t>
      </w:r>
      <w:bookmarkStart w:id="0" w:name="_GoBack"/>
      <w:bookmarkEnd w:id="0"/>
    </w:p>
    <w:p w:rsidR="00F21AB2" w:rsidRDefault="00F21AB2" w:rsidP="00F21AB2">
      <w:pPr>
        <w:rPr>
          <w:rFonts w:hint="cs"/>
          <w:rtl/>
        </w:rPr>
      </w:pPr>
      <w:hyperlink r:id="rId6" w:history="1">
        <w:r w:rsidRPr="00416905">
          <w:rPr>
            <w:rStyle w:val="Hyperlink"/>
          </w:rPr>
          <w:t>https://www.emaratalyoum.com/life/culture/2014-06-12-1.684359</w:t>
        </w:r>
      </w:hyperlink>
    </w:p>
    <w:p w:rsidR="00F21AB2" w:rsidRPr="00F21AB2" w:rsidRDefault="00F21AB2" w:rsidP="00F21AB2">
      <w:pPr>
        <w:rPr>
          <w:rFonts w:hint="cs"/>
          <w:rtl/>
        </w:rPr>
      </w:pPr>
    </w:p>
    <w:p w:rsidR="00F21AB2" w:rsidRDefault="00F21AB2" w:rsidP="00F21AB2"/>
    <w:sectPr w:rsidR="00F21AB2" w:rsidSect="006106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1EC0"/>
    <w:multiLevelType w:val="multilevel"/>
    <w:tmpl w:val="BE98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B2"/>
    <w:rsid w:val="001540B2"/>
    <w:rsid w:val="006106CA"/>
    <w:rsid w:val="00D77D55"/>
    <w:rsid w:val="00F2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21AB2"/>
    <w:rPr>
      <w:color w:val="0000FF" w:themeColor="hyperlink"/>
      <w:u w:val="single"/>
    </w:rPr>
  </w:style>
  <w:style w:type="character" w:customStyle="1" w:styleId="label">
    <w:name w:val="label"/>
    <w:basedOn w:val="a0"/>
    <w:rsid w:val="00F21AB2"/>
  </w:style>
  <w:style w:type="paragraph" w:styleId="a3">
    <w:name w:val="Normal (Web)"/>
    <w:basedOn w:val="a"/>
    <w:uiPriority w:val="99"/>
    <w:semiHidden/>
    <w:unhideWhenUsed/>
    <w:rsid w:val="00F21A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21AB2"/>
    <w:rPr>
      <w:color w:val="0000FF" w:themeColor="hyperlink"/>
      <w:u w:val="single"/>
    </w:rPr>
  </w:style>
  <w:style w:type="character" w:customStyle="1" w:styleId="label">
    <w:name w:val="label"/>
    <w:basedOn w:val="a0"/>
    <w:rsid w:val="00F21AB2"/>
  </w:style>
  <w:style w:type="paragraph" w:styleId="a3">
    <w:name w:val="Normal (Web)"/>
    <w:basedOn w:val="a"/>
    <w:uiPriority w:val="99"/>
    <w:semiHidden/>
    <w:unhideWhenUsed/>
    <w:rsid w:val="00F21A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4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EBEBEB"/>
                <w:right w:val="none" w:sz="0" w:space="0" w:color="auto"/>
              </w:divBdr>
            </w:div>
          </w:divsChild>
        </w:div>
        <w:div w:id="10487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aratalyoum.com/life/culture/2014-06-12-1.6843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دكتور</dc:creator>
  <cp:lastModifiedBy>دكتور</cp:lastModifiedBy>
  <cp:revision>2</cp:revision>
  <dcterms:created xsi:type="dcterms:W3CDTF">2023-06-05T01:57:00Z</dcterms:created>
  <dcterms:modified xsi:type="dcterms:W3CDTF">2023-06-05T02:00:00Z</dcterms:modified>
</cp:coreProperties>
</file>