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33A" w14:textId="77777777" w:rsidR="008E407E" w:rsidRPr="009B547F" w:rsidRDefault="00431DB3" w:rsidP="00431DB3">
      <w:pPr>
        <w:shd w:val="clear" w:color="auto" w:fill="FFFFFF"/>
        <w:bidi/>
        <w:spacing w:after="0" w:line="276" w:lineRule="auto"/>
        <w:jc w:val="center"/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</w:pPr>
      <w:r w:rsidRPr="00431DB3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6B284241" wp14:editId="028296DA">
            <wp:simplePos x="0" y="0"/>
            <wp:positionH relativeFrom="column">
              <wp:posOffset>-752475</wp:posOffset>
            </wp:positionH>
            <wp:positionV relativeFrom="paragraph">
              <wp:posOffset>-841375</wp:posOffset>
            </wp:positionV>
            <wp:extent cx="1525948" cy="1171167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4EB1713-FD58-4606-3FDA-039BD2EDE5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4EB1713-FD58-4606-3FDA-039BD2EDE5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03" t="4531" r="61950" b="4812"/>
                    <a:stretch/>
                  </pic:blipFill>
                  <pic:spPr>
                    <a:xfrm>
                      <a:off x="0" y="0"/>
                      <a:ext cx="1525948" cy="117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47F" w:rsidRPr="009B547F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بسم الله الرحمن الرحيم</w:t>
      </w:r>
    </w:p>
    <w:p w14:paraId="4729D46C" w14:textId="77777777" w:rsidR="00ED340F" w:rsidRDefault="009B547F" w:rsidP="009B547F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إلى </w:t>
      </w: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هيئة مجمع الملك سلمان العالمي للغة العربية  </w:t>
      </w:r>
    </w:p>
    <w:p w14:paraId="2AC71099" w14:textId="77777777" w:rsidR="009B547F" w:rsidRDefault="009B547F" w:rsidP="009B547F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وإلى لجنة المحكّمين المحترمين في جائزة المجمع </w:t>
      </w:r>
      <w:r w:rsidRP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فرع تعليم اللّغة العربية وتعلّمها</w:t>
      </w:r>
    </w:p>
    <w:p w14:paraId="31D47D7F" w14:textId="77777777" w:rsidR="009B547F" w:rsidRPr="008E407E" w:rsidRDefault="009B547F" w:rsidP="009B547F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تحية طيبة وبعد.... </w:t>
      </w:r>
    </w:p>
    <w:p w14:paraId="3FDF48A7" w14:textId="77777777" w:rsidR="008E407E" w:rsidRDefault="00366F26" w:rsidP="009B547F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أثناء إقبال كثير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من المخلصين في خدمة اللغة العربية </w:t>
      </w:r>
      <w:r w:rsidR="009B547F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وإنتاج مؤلفات بديعة وفنية</w:t>
      </w:r>
      <w:r w:rsidR="009B547F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، </w:t>
      </w:r>
      <w:r w:rsidR="00ED340F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تبرز </w:t>
      </w:r>
      <w:r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الموسوعة الغنائية الأولى للص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ّ</w:t>
      </w:r>
      <w:r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رف والاشتقاق</w:t>
      </w:r>
      <w:r w:rsidR="009B547F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 xml:space="preserve"> والإسناد</w:t>
      </w:r>
      <w:r w:rsidR="00B57CEE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(د</w:t>
      </w:r>
      <w:r w:rsidR="009B547F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َ</w:t>
      </w:r>
      <w:r w:rsidR="00B57CEE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ن</w:t>
      </w:r>
      <w:r w:rsidR="009B547F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ْـ</w:t>
      </w:r>
      <w:r w:rsidR="00B57CEE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د</w:t>
      </w:r>
      <w:r w:rsidR="009B547F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َ</w:t>
      </w:r>
      <w:r w:rsidR="00B57CEE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ن</w:t>
      </w:r>
      <w:r w:rsidR="009B547F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َـ</w:t>
      </w:r>
      <w:r w:rsidR="00B57CEE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ة)</w:t>
      </w:r>
      <w:r w:rsidR="00B57CE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كفكرة متألقة وسب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اقة في سياق تعليم اللغة العربية..</w:t>
      </w:r>
    </w:p>
    <w:p w14:paraId="73F30E80" w14:textId="77777777" w:rsidR="009B547F" w:rsidRDefault="009A4D18" w:rsidP="008E407E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إن تنفيذ ألفٍ</w:t>
      </w:r>
      <w:r w:rsidR="00366F26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ومئتي أغنية خادمة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لعلم الصرف والاشتقاق ل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َ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يعدُّ </w:t>
      </w:r>
      <w:r w:rsidR="00366F26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تألقاً في سماء تعليم ال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لغة العربية للناطقين بها وكذا لغير الناطقين</w:t>
      </w:r>
      <w:r w:rsidR="00366F26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.</w:t>
      </w:r>
    </w:p>
    <w:p w14:paraId="4E802A8D" w14:textId="77777777" w:rsidR="005B63F0" w:rsidRPr="008E407E" w:rsidRDefault="009B547F" w:rsidP="004315AC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و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لا شك- عندي- في جرأة المؤلف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="009A4D18"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(دعاء عبد الفتاح الس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ّ</w:t>
      </w:r>
      <w:r w:rsidR="009A4D18"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يد)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الذي</w:t>
      </w:r>
      <w:r w:rsidR="00551DD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اعتمد 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توس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="00551DD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ل الغناء والموسيقى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  </w:t>
      </w:r>
      <w:r w:rsidR="004315A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-</w:t>
      </w:r>
      <w:r w:rsidR="00551DD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ف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حسب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- إلى تعليم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قواعد الصرف والاشتقاق للغة</w:t>
      </w:r>
      <w:r w:rsidR="00551DD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العربية 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ممتطياً 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الفن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والت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مثيل الدرامي واللحن الجميل الخالد، وإن كان ذلك كما نعرف فلسفة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ً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بيداغوجية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ً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قيّمة بدأت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ْ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تأخذ مكانها في </w:t>
      </w:r>
      <w:r w:rsidR="00ED340F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المناهج 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الجديدة خاصّة في تعليمية العربية لغة هدفًا، ولعل قليلا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ً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من الكتب الموجودة على الس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احة – الآن- ومن بينها </w:t>
      </w:r>
      <w:r w:rsidR="00931138" w:rsidRPr="00551DD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موسوعة</w:t>
      </w:r>
      <w:r w:rsidR="009A4D18" w:rsidRPr="00551DD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"</w:t>
      </w:r>
      <w:r w:rsidR="004315AC" w:rsidRPr="004315A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</w:t>
      </w:r>
      <w:r w:rsidR="004315AC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دَنْـدَنَـة</w:t>
      </w:r>
      <w:r w:rsidR="005B63F0" w:rsidRPr="00551DD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"</w:t>
      </w:r>
      <w:r w:rsidR="00931138" w:rsidRPr="00551DD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الغنائية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بالفعل قد جسدتها ببراعة، ودغمتها بيقين بين دف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تيها، فأتت متفرِّدة في عُنوانها، وابتكاراتها، وفلسفتها، ومنهجها،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وأسلوبها، وعرضها، ودراميتها النغَميّة والأدائيّة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، وتدريباتها التقويمية، ومحتواها اللغوي والثقافي بشكل عام</w:t>
      </w:r>
      <w:r w:rsidR="005B63F0" w:rsidRPr="008E407E">
        <w:rPr>
          <w:rFonts w:ascii="Traditional Arabic" w:eastAsia="Times New Roman" w:hAnsi="Traditional Arabic" w:cs="Traditional Arabic"/>
          <w:color w:val="050505"/>
          <w:sz w:val="36"/>
          <w:szCs w:val="36"/>
        </w:rPr>
        <w:t>.</w:t>
      </w:r>
    </w:p>
    <w:p w14:paraId="25ED4C59" w14:textId="77777777" w:rsidR="005B63F0" w:rsidRPr="008E407E" w:rsidRDefault="005B63F0" w:rsidP="008E407E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</w:rPr>
      </w:pP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ولعل ال</w:t>
      </w:r>
      <w:r w:rsidR="00B57CE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قائم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على هذا المنتج </w:t>
      </w:r>
      <w:r w:rsidR="00B57CE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قد آثر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هذه الطريقة اعتمادًا على أن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الموسيقى في حد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ذاتها لغة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ً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عالمية، وثمة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َ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قدرة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ٌ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تحق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قها الأغنية الموسيقية التعليمية من العفوية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والمتعة الواضحة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المطلوبة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في عملية التعلّم ذاتها؛ و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تألّقٌ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في الع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روب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ِ والبيان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ت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َ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فوق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طريقة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َ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تقديم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المادة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اللغوية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التعليمي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ة المعتادة في معظم المناهج بطريقة جامدة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وجافة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ومكث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فة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إلى حدِّ التسب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ّب في الكثير من الأحيان با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لملالة والضيق والضغط، الذي لا يخفى أثر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ه على المتعلِّم أيًّا كان عمره ولغته الأصلية، وثقافته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</w:rPr>
        <w:t>.</w:t>
      </w:r>
    </w:p>
    <w:p w14:paraId="1B96C61B" w14:textId="77777777" w:rsidR="005B63F0" w:rsidRPr="008E407E" w:rsidRDefault="005B63F0" w:rsidP="004315AC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</w:rPr>
      </w:pP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lastRenderedPageBreak/>
        <w:t xml:space="preserve">وإني لأحسب أن مَنْ يطّلع على هذا المنتج </w:t>
      </w:r>
      <w:r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"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موسوعة الصرف الغ</w:t>
      </w:r>
      <w:r w:rsidR="004315A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ـ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نائية (</w:t>
      </w:r>
      <w:r w:rsidR="004315AC" w:rsidRPr="009B547F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دَنْـدَنَـة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)</w:t>
      </w:r>
      <w:r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"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يلمس دون كبير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عناء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أن 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من قامَ به</w:t>
      </w:r>
      <w:r w:rsidR="00551DDC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إنما أراد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له أن يكون سقالة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ً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داعمة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ً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لمناهج تعليم العربية؛ ت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سهم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في إبعاد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الملل، وت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ذ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ْ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كي رغبة التعلّم، وت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ضفي الحماسة نحو التعلم؛ 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وذلك 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حين يدندن المتعل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 كل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يوم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من نوتته الموسيقية لحنًا رائقًا يسير على هداه في طريق تعلُّمه العربية الهدف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</w:rPr>
        <w:t>.</w:t>
      </w:r>
    </w:p>
    <w:p w14:paraId="023AB023" w14:textId="77777777" w:rsidR="008803D3" w:rsidRDefault="008803D3" w:rsidP="008E407E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لقد سررت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أي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ما سرور بما وجدت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ُّ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في هذا الموسوعة الغ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ِ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نائية 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من ج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ديدٍ فريد، وبما أقبل عليه مؤلّفه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في تصميمه اتكاءً على الغناء والموسيقى والل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حن الجميل، وبما ارتأيت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ه من اجتهاد وافرٍ في سَوْقِ العديد من دروس مهارة الاستماع وقواعده بل وغيرها من دروس تعليم وتعل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 اللغة في ثوب لحنيٍّ غنائيٍّ قشيب مُبتك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َ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ر، قادر على جذب المتعل</w:t>
      </w:r>
      <w:r w:rsidR="009A4D1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 بقوة إلى تعل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 العربية واكتسابها، بطريقته الغنائية الفريدة، وَدَغْمِه مفردات ال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لغة وعناصرها، ونحوها، وثقافتها، 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وتدريباتها، في أغنية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رائقة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مُطْرِبة ولحن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أصيل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جميل ، مع حرصٍ شديد على دق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ة اختيار الصوت المؤد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ي وح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ُ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س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ْ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ن الت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نسيق، وبراعة الت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وظيف، جنبًا إلى جنب مع تحميلها حمولات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ثقافي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ومعرفية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مرك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زة</w:t>
      </w:r>
      <w:r w:rsidR="00931138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تتناسب ومستوى الدارس المتدر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ج؛ بهدف تحقيق الكفاءة اللغوية المنشودة</w:t>
      </w:r>
      <w:r w:rsidRPr="008E407E">
        <w:rPr>
          <w:rFonts w:ascii="Traditional Arabic" w:eastAsia="Times New Roman" w:hAnsi="Traditional Arabic" w:cs="Traditional Arabic"/>
          <w:color w:val="050505"/>
          <w:sz w:val="36"/>
          <w:szCs w:val="36"/>
        </w:rPr>
        <w:t>.</w:t>
      </w:r>
    </w:p>
    <w:p w14:paraId="2083D647" w14:textId="77777777" w:rsidR="00B85CBD" w:rsidRPr="008E407E" w:rsidRDefault="009C5519" w:rsidP="00F545A7">
      <w:pPr>
        <w:shd w:val="clear" w:color="auto" w:fill="FFFFFF"/>
        <w:bidi/>
        <w:spacing w:after="0" w:line="276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noProof/>
          <w:color w:val="05050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1D793" wp14:editId="01180CF5">
                <wp:simplePos x="0" y="0"/>
                <wp:positionH relativeFrom="column">
                  <wp:posOffset>762000</wp:posOffset>
                </wp:positionH>
                <wp:positionV relativeFrom="paragraph">
                  <wp:posOffset>2263775</wp:posOffset>
                </wp:positionV>
                <wp:extent cx="95250" cy="298450"/>
                <wp:effectExtent l="0" t="0" r="19050" b="25400"/>
                <wp:wrapNone/>
                <wp:docPr id="9348190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EE967" id="Rectangle 2" o:spid="_x0000_s1026" style="position:absolute;margin-left:60pt;margin-top:178.25pt;width:7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" fillcolor="white [3212]" strokecolor="white [3212]" strokeweight="1pt"/>
            </w:pict>
          </mc:Fallback>
        </mc:AlternateContent>
      </w:r>
      <w:r w:rsidR="00E21B7F">
        <w:rPr>
          <w:rFonts w:ascii="Traditional Arabic" w:eastAsia="Times New Roman" w:hAnsi="Traditional Arabic" w:cs="Traditional Arabic"/>
          <w:noProof/>
          <w:color w:val="050505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4B58506" wp14:editId="42BCEC27">
            <wp:simplePos x="0" y="0"/>
            <wp:positionH relativeFrom="column">
              <wp:posOffset>-539750</wp:posOffset>
            </wp:positionH>
            <wp:positionV relativeFrom="paragraph">
              <wp:posOffset>2174875</wp:posOffset>
            </wp:positionV>
            <wp:extent cx="1339850" cy="1437640"/>
            <wp:effectExtent l="0" t="0" r="0" b="0"/>
            <wp:wrapNone/>
            <wp:docPr id="907382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63"/>
                    <a:stretch/>
                  </pic:blipFill>
                  <pic:spPr bwMode="auto">
                    <a:xfrm>
                      <a:off x="0" y="0"/>
                      <a:ext cx="133985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وبناءً على هذه المقدمة... أتقدم -نيابة عن مؤسستي</w:t>
      </w:r>
      <w:r w:rsidR="00551DD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التربوية </w:t>
      </w:r>
      <w:r w:rsidR="00551DDC" w:rsidRP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"</w:t>
      </w:r>
      <w:r w:rsid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 xml:space="preserve"> مركز </w:t>
      </w:r>
      <w:r w:rsidR="00551DDC" w:rsidRPr="00551DD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اللينة"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- بترشيح الأستاذة </w:t>
      </w:r>
      <w:r w:rsidR="00C965CC" w:rsidRPr="00C965C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دعاء عبد الفتاح السيد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لجائزة مجمع الملك سلمان العالمي للغة العربية عن فئة الأفراد الذين خدموا اللغة العربية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في </w:t>
      </w:r>
      <w:r w:rsidR="004315AC" w:rsidRPr="004315AC">
        <w:rPr>
          <w:rFonts w:ascii="Traditional Arabic" w:eastAsia="Times New Roman" w:hAnsi="Traditional Arabic" w:cs="Traditional Arabic" w:hint="cs"/>
          <w:b/>
          <w:bCs/>
          <w:color w:val="050505"/>
          <w:sz w:val="36"/>
          <w:szCs w:val="36"/>
          <w:rtl/>
        </w:rPr>
        <w:t>فرع تعليم العربية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، وقد استحققت الترشيح مني بناء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ً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على إنتاجها الضخم المتمث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ل في </w:t>
      </w:r>
      <w:r w:rsidR="00ED340F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مشروع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</w:t>
      </w:r>
      <w:r w:rsidR="004315AC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الموسوعة الغنائية</w:t>
      </w:r>
      <w:r w:rsidR="00C965CC"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لتعليم قواعد الصرف والاشتقاق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="008803D3"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>"دندنة"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.</w:t>
      </w:r>
      <w:r w:rsidR="00C13B4C" w:rsidRPr="008E407E">
        <w:rPr>
          <w:rFonts w:ascii="Traditional Arabic" w:eastAsia="Times New Roman" w:hAnsi="Traditional Arabic" w:cs="Traditional Arabic"/>
          <w:b/>
          <w:bCs/>
          <w:color w:val="050505"/>
          <w:sz w:val="36"/>
          <w:szCs w:val="36"/>
          <w:rtl/>
        </w:rPr>
        <w:t xml:space="preserve"> </w:t>
      </w:r>
      <w:r w:rsidR="00C965C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نسأل الله التوفيق والسداد</w:t>
      </w:r>
      <w:r w:rsidR="00C965C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لها ولكل</w:t>
      </w:r>
      <w:r w:rsidR="00C965C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="0035237B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م</w:t>
      </w:r>
      <w:r w:rsidR="00C965C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ن قام بإنتاج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فكرة جادة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هادفة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ٍ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إلى خدمة</w:t>
      </w:r>
      <w:r w:rsidR="00C13B4C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ِ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 xml:space="preserve"> العربية الغر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ّ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اء، وأن يكون هذا العمل في ميزان حسناتهم أجمعين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</w:rPr>
        <w:t>.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</w:t>
      </w:r>
      <w:r w:rsidR="008803D3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وآخر دعوانا أن الحمد لله رب العالمين</w:t>
      </w:r>
    </w:p>
    <w:p w14:paraId="7CC03809" w14:textId="77777777" w:rsidR="008E407E" w:rsidRPr="008E407E" w:rsidRDefault="00DC224F" w:rsidP="00DC224F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                                   </w:t>
      </w:r>
      <w:r w:rsidR="008E407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واقبلوا مني فائق التحية والاحترام</w:t>
      </w:r>
    </w:p>
    <w:p w14:paraId="7532A4BB" w14:textId="77777777" w:rsidR="009B547F" w:rsidRDefault="00DC224F" w:rsidP="00DC224F">
      <w:pPr>
        <w:shd w:val="clear" w:color="auto" w:fill="FFFFFF"/>
        <w:bidi/>
        <w:spacing w:after="0" w:line="240" w:lineRule="auto"/>
        <w:ind w:left="2880" w:firstLine="720"/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</w:t>
      </w:r>
      <w:r w:rsidR="008E407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نرمين محمود حسن ناظر</w:t>
      </w:r>
    </w:p>
    <w:p w14:paraId="532FC869" w14:textId="610CB631" w:rsidR="00DC224F" w:rsidRPr="008E407E" w:rsidRDefault="00E21B7F" w:rsidP="00BE5C8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50505"/>
          <w:sz w:val="36"/>
          <w:szCs w:val="36"/>
        </w:rPr>
      </w:pPr>
      <w:r>
        <w:rPr>
          <w:rFonts w:ascii="Traditional Arabic" w:eastAsia="Times New Roman" w:hAnsi="Traditional Arabic" w:cs="Traditional Arabic"/>
          <w:noProof/>
          <w:color w:val="050505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4982925" wp14:editId="2C6F26EA">
            <wp:simplePos x="0" y="0"/>
            <wp:positionH relativeFrom="margin">
              <wp:align>left</wp:align>
            </wp:positionH>
            <wp:positionV relativeFrom="paragraph">
              <wp:posOffset>378460</wp:posOffset>
            </wp:positionV>
            <wp:extent cx="885825" cy="400050"/>
            <wp:effectExtent l="0" t="0" r="0" b="0"/>
            <wp:wrapNone/>
            <wp:docPr id="768842214" name="Picture 76884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30" b="72173"/>
                    <a:stretch/>
                  </pic:blipFill>
                  <pic:spPr bwMode="auto">
                    <a:xfrm>
                      <a:off x="0" y="0"/>
                      <a:ext cx="885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                                </w:t>
      </w:r>
      <w:r w:rsidR="008E407E" w:rsidRPr="008E407E">
        <w:rPr>
          <w:rFonts w:ascii="Traditional Arabic" w:eastAsia="Times New Roman" w:hAnsi="Traditional Arabic" w:cs="Traditional Arabic"/>
          <w:color w:val="050505"/>
          <w:sz w:val="36"/>
          <w:szCs w:val="36"/>
          <w:rtl/>
        </w:rPr>
        <w:t>صاحبة مؤسسة مركز اللينة</w:t>
      </w:r>
      <w:r w:rsidR="004315AC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 xml:space="preserve"> لضيافة </w:t>
      </w:r>
      <w:r w:rsidR="00B23FA4">
        <w:rPr>
          <w:rFonts w:ascii="Traditional Arabic" w:eastAsia="Times New Roman" w:hAnsi="Traditional Arabic" w:cs="Traditional Arabic" w:hint="cs"/>
          <w:color w:val="050505"/>
          <w:sz w:val="36"/>
          <w:szCs w:val="36"/>
          <w:rtl/>
        </w:rPr>
        <w:t>الأطفال</w:t>
      </w:r>
    </w:p>
    <w:sectPr w:rsidR="00DC224F" w:rsidRPr="008E407E" w:rsidSect="00F545A7">
      <w:headerReference w:type="default" r:id="rId8"/>
      <w:pgSz w:w="12240" w:h="15840"/>
      <w:pgMar w:top="1440" w:right="1440" w:bottom="1440" w:left="1440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19ED" w14:textId="77777777" w:rsidR="003E5B08" w:rsidRDefault="003E5B08" w:rsidP="00F545A7">
      <w:pPr>
        <w:spacing w:after="0" w:line="240" w:lineRule="auto"/>
      </w:pPr>
      <w:r>
        <w:separator/>
      </w:r>
    </w:p>
  </w:endnote>
  <w:endnote w:type="continuationSeparator" w:id="0">
    <w:p w14:paraId="0EDB5E9E" w14:textId="77777777" w:rsidR="003E5B08" w:rsidRDefault="003E5B08" w:rsidP="00F5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2C55" w14:textId="77777777" w:rsidR="003E5B08" w:rsidRDefault="003E5B08" w:rsidP="00F545A7">
      <w:pPr>
        <w:spacing w:after="0" w:line="240" w:lineRule="auto"/>
      </w:pPr>
      <w:r>
        <w:separator/>
      </w:r>
    </w:p>
  </w:footnote>
  <w:footnote w:type="continuationSeparator" w:id="0">
    <w:p w14:paraId="4E3296DD" w14:textId="77777777" w:rsidR="003E5B08" w:rsidRDefault="003E5B08" w:rsidP="00F5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3DE9" w14:textId="77777777" w:rsidR="004D6C9E" w:rsidRDefault="004D6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D3"/>
    <w:rsid w:val="0008560C"/>
    <w:rsid w:val="0035237B"/>
    <w:rsid w:val="00366F26"/>
    <w:rsid w:val="003E5B08"/>
    <w:rsid w:val="004315AC"/>
    <w:rsid w:val="00431DB3"/>
    <w:rsid w:val="004D6C9E"/>
    <w:rsid w:val="00551DDC"/>
    <w:rsid w:val="005B63F0"/>
    <w:rsid w:val="007F192B"/>
    <w:rsid w:val="008803D3"/>
    <w:rsid w:val="008E407E"/>
    <w:rsid w:val="00931138"/>
    <w:rsid w:val="009A4D18"/>
    <w:rsid w:val="009B547F"/>
    <w:rsid w:val="009C5519"/>
    <w:rsid w:val="009D5C35"/>
    <w:rsid w:val="00A4514E"/>
    <w:rsid w:val="00B23FA4"/>
    <w:rsid w:val="00B57CEE"/>
    <w:rsid w:val="00B85CBD"/>
    <w:rsid w:val="00BE5C87"/>
    <w:rsid w:val="00C13B4C"/>
    <w:rsid w:val="00C857F0"/>
    <w:rsid w:val="00C965CC"/>
    <w:rsid w:val="00DC224F"/>
    <w:rsid w:val="00E21B7F"/>
    <w:rsid w:val="00ED340F"/>
    <w:rsid w:val="00EE79A3"/>
    <w:rsid w:val="00F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FBBB"/>
  <w15:chartTrackingRefBased/>
  <w15:docId w15:val="{BEDD64E1-1B01-4885-A582-4CA462E4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A7"/>
  </w:style>
  <w:style w:type="paragraph" w:styleId="Footer">
    <w:name w:val="footer"/>
    <w:basedOn w:val="Normal"/>
    <w:link w:val="FooterChar"/>
    <w:uiPriority w:val="99"/>
    <w:unhideWhenUsed/>
    <w:rsid w:val="00F5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Rama shkeir</cp:lastModifiedBy>
  <cp:revision>3</cp:revision>
  <cp:lastPrinted>2023-06-02T03:44:00Z</cp:lastPrinted>
  <dcterms:created xsi:type="dcterms:W3CDTF">2023-06-02T03:44:00Z</dcterms:created>
  <dcterms:modified xsi:type="dcterms:W3CDTF">2023-06-02T03:44:00Z</dcterms:modified>
</cp:coreProperties>
</file>