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7C" w:rsidRPr="006543DB" w:rsidRDefault="0075317C" w:rsidP="006543DB">
      <w:pPr>
        <w:spacing w:line="240" w:lineRule="auto"/>
        <w:jc w:val="center"/>
        <w:rPr>
          <w:rFonts w:ascii="Traditional Arabic" w:hAnsi="Traditional Arabic" w:cs="Traditional Arabic"/>
          <w:b/>
          <w:bCs/>
          <w:sz w:val="32"/>
          <w:szCs w:val="32"/>
          <w:rtl/>
          <w:lang w:bidi="ar-IQ"/>
        </w:rPr>
      </w:pPr>
      <w:r w:rsidRPr="006543DB">
        <w:rPr>
          <w:rFonts w:ascii="Traditional Arabic" w:hAnsi="Traditional Arabic" w:cs="Traditional Arabic"/>
          <w:b/>
          <w:bCs/>
          <w:sz w:val="32"/>
          <w:szCs w:val="32"/>
          <w:rtl/>
          <w:lang w:bidi="ar-IQ"/>
        </w:rPr>
        <w:t>السِّيرة الذّاتيَّة</w:t>
      </w:r>
    </w:p>
    <w:p w:rsidR="0075317C" w:rsidRPr="006543DB" w:rsidRDefault="00C2783B" w:rsidP="006543DB">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b/>
          <w:bCs/>
          <w:sz w:val="32"/>
          <w:szCs w:val="32"/>
          <w:rtl/>
          <w:lang w:bidi="ar-IQ"/>
        </w:rPr>
        <w:t>كيان أَحمد حازم يح</w:t>
      </w:r>
      <w:r>
        <w:rPr>
          <w:rFonts w:ascii="Traditional Arabic" w:hAnsi="Traditional Arabic" w:cs="Traditional Arabic" w:hint="cs"/>
          <w:b/>
          <w:bCs/>
          <w:sz w:val="32"/>
          <w:szCs w:val="32"/>
          <w:rtl/>
          <w:lang w:bidi="ar-IQ"/>
        </w:rPr>
        <w:t>ي</w:t>
      </w:r>
      <w:bookmarkStart w:id="0" w:name="_GoBack"/>
      <w:bookmarkEnd w:id="0"/>
      <w:r w:rsidR="0075317C" w:rsidRPr="006543DB">
        <w:rPr>
          <w:rFonts w:ascii="Traditional Arabic" w:hAnsi="Traditional Arabic" w:cs="Traditional Arabic"/>
          <w:b/>
          <w:bCs/>
          <w:sz w:val="32"/>
          <w:szCs w:val="32"/>
          <w:rtl/>
          <w:lang w:bidi="ar-IQ"/>
        </w:rPr>
        <w:t xml:space="preserve"> الزُّبيديّ </w:t>
      </w:r>
    </w:p>
    <w:p w:rsidR="0075317C" w:rsidRDefault="0075317C" w:rsidP="00590CB6">
      <w:pPr>
        <w:spacing w:line="240" w:lineRule="auto"/>
        <w:jc w:val="both"/>
        <w:rPr>
          <w:rFonts w:ascii="Traditional Arabic" w:hAnsi="Traditional Arabic" w:cs="Traditional Arabic"/>
          <w:sz w:val="32"/>
          <w:szCs w:val="32"/>
          <w:rtl/>
          <w:lang w:bidi="ar-IQ"/>
        </w:rPr>
      </w:pPr>
      <w:r w:rsidRPr="006543DB">
        <w:rPr>
          <w:rFonts w:ascii="Traditional Arabic" w:hAnsi="Traditional Arabic" w:cs="Traditional Arabic"/>
          <w:sz w:val="32"/>
          <w:szCs w:val="32"/>
          <w:rtl/>
          <w:lang w:bidi="ar-IQ"/>
        </w:rPr>
        <w:t xml:space="preserve">من مَواليدِ </w:t>
      </w:r>
      <w:r w:rsidR="00590CB6" w:rsidRPr="00590CB6">
        <w:rPr>
          <w:rFonts w:cs="Traditional Arabic" w:hint="cs"/>
          <w:sz w:val="32"/>
          <w:szCs w:val="32"/>
          <w:rtl/>
          <w:lang w:bidi="ar-IQ"/>
        </w:rPr>
        <w:t>15/ 5/ 1966م</w:t>
      </w:r>
      <w:r w:rsidRPr="006543DB">
        <w:rPr>
          <w:rFonts w:ascii="Traditional Arabic" w:hAnsi="Traditional Arabic" w:cs="Traditional Arabic"/>
          <w:sz w:val="32"/>
          <w:szCs w:val="32"/>
          <w:rtl/>
          <w:lang w:bidi="ar-IQ"/>
        </w:rPr>
        <w:t>، بغداد – العراق.</w:t>
      </w:r>
    </w:p>
    <w:p w:rsidR="00590CB6" w:rsidRDefault="00590CB6" w:rsidP="00590CB6">
      <w:pPr>
        <w:spacing w:line="240" w:lineRule="auto"/>
        <w:jc w:val="both"/>
        <w:rPr>
          <w:rFonts w:cs="Traditional Arabic"/>
          <w:sz w:val="32"/>
          <w:szCs w:val="32"/>
          <w:rtl/>
          <w:lang w:bidi="ar-IQ"/>
        </w:rPr>
      </w:pPr>
      <w:r w:rsidRPr="00590CB6">
        <w:rPr>
          <w:rFonts w:cs="Traditional Arabic" w:hint="cs"/>
          <w:b/>
          <w:bCs/>
          <w:sz w:val="32"/>
          <w:szCs w:val="32"/>
          <w:rtl/>
          <w:lang w:bidi="ar-IQ"/>
        </w:rPr>
        <w:t>عنوان السَّك</w:t>
      </w:r>
      <w:r>
        <w:rPr>
          <w:rFonts w:cs="Traditional Arabic" w:hint="cs"/>
          <w:b/>
          <w:bCs/>
          <w:sz w:val="32"/>
          <w:szCs w:val="32"/>
          <w:rtl/>
          <w:lang w:bidi="ar-IQ"/>
        </w:rPr>
        <w:t>َ</w:t>
      </w:r>
      <w:r w:rsidRPr="00590CB6">
        <w:rPr>
          <w:rFonts w:cs="Traditional Arabic" w:hint="cs"/>
          <w:b/>
          <w:bCs/>
          <w:sz w:val="32"/>
          <w:szCs w:val="32"/>
          <w:rtl/>
          <w:lang w:bidi="ar-IQ"/>
        </w:rPr>
        <w:t>ن:</w:t>
      </w:r>
      <w:r w:rsidRPr="00590CB6">
        <w:rPr>
          <w:rFonts w:cs="Traditional Arabic" w:hint="cs"/>
          <w:sz w:val="32"/>
          <w:szCs w:val="32"/>
          <w:rtl/>
          <w:lang w:bidi="ar-IQ"/>
        </w:rPr>
        <w:t xml:space="preserve"> </w:t>
      </w:r>
    </w:p>
    <w:p w:rsidR="00590CB6" w:rsidRDefault="00590CB6" w:rsidP="00590CB6">
      <w:pPr>
        <w:spacing w:line="240" w:lineRule="auto"/>
        <w:jc w:val="both"/>
        <w:rPr>
          <w:rFonts w:ascii="Traditional Arabic" w:hAnsi="Traditional Arabic" w:cs="Traditional Arabic"/>
          <w:sz w:val="32"/>
          <w:szCs w:val="32"/>
          <w:rtl/>
          <w:lang w:bidi="ar-IQ"/>
        </w:rPr>
      </w:pPr>
      <w:r>
        <w:rPr>
          <w:rFonts w:cs="Traditional Arabic" w:hint="cs"/>
          <w:sz w:val="32"/>
          <w:szCs w:val="32"/>
          <w:rtl/>
          <w:lang w:bidi="ar-IQ"/>
        </w:rPr>
        <w:t xml:space="preserve">العراق - </w:t>
      </w:r>
      <w:r w:rsidRPr="00590CB6">
        <w:rPr>
          <w:rFonts w:cs="Traditional Arabic" w:hint="cs"/>
          <w:sz w:val="32"/>
          <w:szCs w:val="32"/>
          <w:rtl/>
          <w:lang w:bidi="ar-IQ"/>
        </w:rPr>
        <w:t xml:space="preserve">بغداد </w:t>
      </w:r>
      <w:r w:rsidRPr="00590CB6">
        <w:rPr>
          <w:rFonts w:cs="Traditional Arabic"/>
          <w:sz w:val="32"/>
          <w:szCs w:val="32"/>
          <w:rtl/>
          <w:lang w:bidi="ar-IQ"/>
        </w:rPr>
        <w:t>–</w:t>
      </w:r>
      <w:r w:rsidRPr="00590CB6">
        <w:rPr>
          <w:rFonts w:cs="Traditional Arabic" w:hint="cs"/>
          <w:sz w:val="32"/>
          <w:szCs w:val="32"/>
          <w:rtl/>
          <w:lang w:bidi="ar-IQ"/>
        </w:rPr>
        <w:t xml:space="preserve"> </w:t>
      </w:r>
      <w:r>
        <w:rPr>
          <w:rFonts w:cs="Traditional Arabic" w:hint="cs"/>
          <w:sz w:val="32"/>
          <w:szCs w:val="32"/>
          <w:rtl/>
          <w:lang w:bidi="ar-IQ"/>
        </w:rPr>
        <w:t>ال</w:t>
      </w:r>
      <w:r w:rsidRPr="00590CB6">
        <w:rPr>
          <w:rFonts w:cs="Traditional Arabic" w:hint="cs"/>
          <w:sz w:val="32"/>
          <w:szCs w:val="32"/>
          <w:rtl/>
          <w:lang w:bidi="ar-IQ"/>
        </w:rPr>
        <w:t xml:space="preserve">أعظميّة </w:t>
      </w:r>
      <w:r w:rsidRPr="00590CB6">
        <w:rPr>
          <w:rFonts w:cs="Traditional Arabic"/>
          <w:sz w:val="32"/>
          <w:szCs w:val="32"/>
          <w:rtl/>
          <w:lang w:bidi="ar-IQ"/>
        </w:rPr>
        <w:t>–</w:t>
      </w:r>
      <w:r w:rsidRPr="00590CB6">
        <w:rPr>
          <w:rFonts w:cs="Traditional Arabic" w:hint="cs"/>
          <w:sz w:val="32"/>
          <w:szCs w:val="32"/>
          <w:rtl/>
          <w:lang w:bidi="ar-IQ"/>
        </w:rPr>
        <w:t xml:space="preserve"> حيّ الشّمّاسيّة </w:t>
      </w:r>
      <w:r w:rsidRPr="00590CB6">
        <w:rPr>
          <w:rFonts w:cs="Traditional Arabic"/>
          <w:sz w:val="32"/>
          <w:szCs w:val="32"/>
          <w:rtl/>
          <w:lang w:bidi="ar-IQ"/>
        </w:rPr>
        <w:t>–</w:t>
      </w:r>
      <w:r w:rsidRPr="00590CB6">
        <w:rPr>
          <w:rFonts w:cs="Traditional Arabic" w:hint="cs"/>
          <w:sz w:val="32"/>
          <w:szCs w:val="32"/>
          <w:rtl/>
          <w:lang w:bidi="ar-IQ"/>
        </w:rPr>
        <w:t xml:space="preserve"> </w:t>
      </w:r>
      <w:r w:rsidR="0060021D">
        <w:rPr>
          <w:rFonts w:cs="Traditional Arabic" w:hint="cs"/>
          <w:sz w:val="32"/>
          <w:szCs w:val="32"/>
          <w:rtl/>
          <w:lang w:bidi="ar-IQ"/>
        </w:rPr>
        <w:t>ال</w:t>
      </w:r>
      <w:r w:rsidRPr="00590CB6">
        <w:rPr>
          <w:rFonts w:cs="Traditional Arabic" w:hint="cs"/>
          <w:sz w:val="32"/>
          <w:szCs w:val="32"/>
          <w:rtl/>
          <w:lang w:bidi="ar-IQ"/>
        </w:rPr>
        <w:t xml:space="preserve">محلّة 318 </w:t>
      </w:r>
      <w:r w:rsidRPr="00590CB6">
        <w:rPr>
          <w:rFonts w:cs="Traditional Arabic"/>
          <w:sz w:val="32"/>
          <w:szCs w:val="32"/>
          <w:rtl/>
          <w:lang w:bidi="ar-IQ"/>
        </w:rPr>
        <w:t>–</w:t>
      </w:r>
      <w:r w:rsidRPr="00590CB6">
        <w:rPr>
          <w:rFonts w:cs="Traditional Arabic" w:hint="cs"/>
          <w:sz w:val="32"/>
          <w:szCs w:val="32"/>
          <w:rtl/>
          <w:lang w:bidi="ar-IQ"/>
        </w:rPr>
        <w:t xml:space="preserve"> </w:t>
      </w:r>
      <w:r w:rsidR="0060021D">
        <w:rPr>
          <w:rFonts w:cs="Traditional Arabic" w:hint="cs"/>
          <w:sz w:val="32"/>
          <w:szCs w:val="32"/>
          <w:rtl/>
          <w:lang w:bidi="ar-IQ"/>
        </w:rPr>
        <w:t>ال</w:t>
      </w:r>
      <w:r w:rsidRPr="00590CB6">
        <w:rPr>
          <w:rFonts w:cs="Traditional Arabic" w:hint="cs"/>
          <w:sz w:val="32"/>
          <w:szCs w:val="32"/>
          <w:rtl/>
          <w:lang w:bidi="ar-IQ"/>
        </w:rPr>
        <w:t xml:space="preserve">زقاق 9 </w:t>
      </w:r>
      <w:r w:rsidRPr="00590CB6">
        <w:rPr>
          <w:rFonts w:cs="Traditional Arabic"/>
          <w:sz w:val="32"/>
          <w:szCs w:val="32"/>
          <w:rtl/>
          <w:lang w:bidi="ar-IQ"/>
        </w:rPr>
        <w:t>–</w:t>
      </w:r>
      <w:r w:rsidRPr="00590CB6">
        <w:rPr>
          <w:rFonts w:cs="Traditional Arabic" w:hint="cs"/>
          <w:sz w:val="32"/>
          <w:szCs w:val="32"/>
          <w:rtl/>
          <w:lang w:bidi="ar-IQ"/>
        </w:rPr>
        <w:t xml:space="preserve"> </w:t>
      </w:r>
      <w:r w:rsidR="0060021D">
        <w:rPr>
          <w:rFonts w:cs="Traditional Arabic" w:hint="cs"/>
          <w:sz w:val="32"/>
          <w:szCs w:val="32"/>
          <w:rtl/>
          <w:lang w:bidi="ar-IQ"/>
        </w:rPr>
        <w:t>ال</w:t>
      </w:r>
      <w:r w:rsidRPr="00590CB6">
        <w:rPr>
          <w:rFonts w:cs="Traditional Arabic" w:hint="cs"/>
          <w:sz w:val="32"/>
          <w:szCs w:val="32"/>
          <w:rtl/>
          <w:lang w:bidi="ar-IQ"/>
        </w:rPr>
        <w:t>دار 74.</w:t>
      </w:r>
    </w:p>
    <w:p w:rsidR="00590CB6" w:rsidRPr="00590CB6" w:rsidRDefault="00590CB6" w:rsidP="00590CB6">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عنوان العَمَل</w:t>
      </w:r>
      <w:r w:rsidRPr="00590CB6">
        <w:rPr>
          <w:rFonts w:ascii="Traditional Arabic" w:hAnsi="Traditional Arabic" w:cs="Traditional Arabic" w:hint="cs"/>
          <w:b/>
          <w:bCs/>
          <w:sz w:val="32"/>
          <w:szCs w:val="32"/>
          <w:rtl/>
          <w:lang w:bidi="ar-IQ"/>
        </w:rPr>
        <w:t>:</w:t>
      </w:r>
    </w:p>
    <w:p w:rsidR="00590CB6" w:rsidRPr="00590CB6" w:rsidRDefault="00590CB6" w:rsidP="00590CB6">
      <w:pPr>
        <w:spacing w:line="240" w:lineRule="auto"/>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العراق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 بغداد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 جامعة بغداد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 كلِّيَّة الآداب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 قسم اللغة العربيَّة.</w:t>
      </w:r>
    </w:p>
    <w:p w:rsidR="007D6E93" w:rsidRDefault="00590CB6" w:rsidP="006543DB">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الشَّهادات</w:t>
      </w:r>
      <w:r w:rsidR="0075317C" w:rsidRPr="006543DB">
        <w:rPr>
          <w:rFonts w:ascii="Traditional Arabic" w:hAnsi="Traditional Arabic" w:cs="Traditional Arabic"/>
          <w:b/>
          <w:bCs/>
          <w:sz w:val="32"/>
          <w:szCs w:val="32"/>
          <w:rtl/>
          <w:lang w:bidi="ar-IQ"/>
        </w:rPr>
        <w:t>:</w:t>
      </w:r>
    </w:p>
    <w:p w:rsidR="0075317C" w:rsidRPr="007D6E93" w:rsidRDefault="007D6E93" w:rsidP="00FC4DC9">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sz w:val="32"/>
          <w:szCs w:val="32"/>
          <w:rtl/>
          <w:lang w:bidi="ar-IQ"/>
        </w:rPr>
        <w:t xml:space="preserve">1. </w:t>
      </w:r>
      <w:r w:rsidRPr="007D6E93">
        <w:rPr>
          <w:rFonts w:ascii="Traditional Arabic" w:hAnsi="Traditional Arabic" w:cs="Traditional Arabic" w:hint="cs"/>
          <w:sz w:val="32"/>
          <w:szCs w:val="32"/>
          <w:rtl/>
          <w:lang w:bidi="ar-IQ"/>
        </w:rPr>
        <w:t xml:space="preserve">بكالوريوس </w:t>
      </w:r>
      <w:r w:rsidRPr="007D6E93">
        <w:rPr>
          <w:rFonts w:ascii="Traditional Arabic" w:hAnsi="Traditional Arabic" w:cs="Traditional Arabic"/>
          <w:sz w:val="32"/>
          <w:szCs w:val="32"/>
          <w:rtl/>
          <w:lang w:bidi="ar-IQ"/>
        </w:rPr>
        <w:t>في اللغة العربيَّة من قسم اللغة العربيَّة / كلِّيَّة الآداب / جامعة بغداد، بتقدير (امتياز)، عام 200</w:t>
      </w:r>
      <w:r w:rsidR="00FC4DC9">
        <w:rPr>
          <w:rFonts w:ascii="Traditional Arabic" w:hAnsi="Traditional Arabic" w:cs="Traditional Arabic" w:hint="cs"/>
          <w:sz w:val="32"/>
          <w:szCs w:val="32"/>
          <w:rtl/>
          <w:lang w:bidi="ar-IQ"/>
        </w:rPr>
        <w:t>5</w:t>
      </w:r>
      <w:r w:rsidRPr="007D6E93">
        <w:rPr>
          <w:rFonts w:ascii="Traditional Arabic" w:hAnsi="Traditional Arabic" w:cs="Traditional Arabic"/>
          <w:sz w:val="32"/>
          <w:szCs w:val="32"/>
          <w:rtl/>
          <w:lang w:bidi="ar-IQ"/>
        </w:rPr>
        <w:t>م.</w:t>
      </w:r>
    </w:p>
    <w:p w:rsidR="0075317C" w:rsidRPr="006543DB" w:rsidRDefault="007D6E93" w:rsidP="00FC4DC9">
      <w:pPr>
        <w:spacing w:after="0" w:line="240" w:lineRule="auto"/>
        <w:jc w:val="both"/>
        <w:rPr>
          <w:rFonts w:ascii="Traditional Arabic" w:hAnsi="Traditional Arabic" w:cs="Traditional Arabic"/>
          <w:sz w:val="32"/>
          <w:szCs w:val="32"/>
          <w:lang w:bidi="ar-IQ"/>
        </w:rPr>
      </w:pPr>
      <w:r>
        <w:rPr>
          <w:rFonts w:ascii="Traditional Arabic" w:hAnsi="Traditional Arabic" w:cs="Traditional Arabic" w:hint="cs"/>
          <w:sz w:val="32"/>
          <w:szCs w:val="32"/>
          <w:rtl/>
          <w:lang w:bidi="ar-IQ"/>
        </w:rPr>
        <w:t xml:space="preserve">2. </w:t>
      </w:r>
      <w:r w:rsidR="0075317C" w:rsidRPr="006543DB">
        <w:rPr>
          <w:rFonts w:ascii="Traditional Arabic" w:hAnsi="Traditional Arabic" w:cs="Traditional Arabic"/>
          <w:sz w:val="32"/>
          <w:szCs w:val="32"/>
          <w:rtl/>
          <w:lang w:bidi="ar-IQ"/>
        </w:rPr>
        <w:t>ماجستير في اللغة العربيَّة من قسم اللغة العربيَّة / كلِّيَّة الآداب / جامعة بغداد، بتقدير (امتياز)، عام 200</w:t>
      </w:r>
      <w:r w:rsidR="00FC4DC9">
        <w:rPr>
          <w:rFonts w:ascii="Traditional Arabic" w:hAnsi="Traditional Arabic" w:cs="Traditional Arabic" w:hint="cs"/>
          <w:sz w:val="32"/>
          <w:szCs w:val="32"/>
          <w:rtl/>
          <w:lang w:bidi="ar-IQ"/>
        </w:rPr>
        <w:t>7</w:t>
      </w:r>
      <w:r w:rsidR="0075317C" w:rsidRPr="006543DB">
        <w:rPr>
          <w:rFonts w:ascii="Traditional Arabic" w:hAnsi="Traditional Arabic" w:cs="Traditional Arabic"/>
          <w:sz w:val="32"/>
          <w:szCs w:val="32"/>
          <w:rtl/>
          <w:lang w:bidi="ar-IQ"/>
        </w:rPr>
        <w:t xml:space="preserve">م. </w:t>
      </w:r>
    </w:p>
    <w:p w:rsidR="0075317C" w:rsidRPr="007D6E93" w:rsidRDefault="007D6E93" w:rsidP="007D6E93">
      <w:pPr>
        <w:spacing w:after="0" w:line="240" w:lineRule="auto"/>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3. </w:t>
      </w:r>
      <w:r w:rsidR="0075317C" w:rsidRPr="006543DB">
        <w:rPr>
          <w:rFonts w:ascii="Traditional Arabic" w:hAnsi="Traditional Arabic" w:cs="Traditional Arabic"/>
          <w:sz w:val="32"/>
          <w:szCs w:val="32"/>
          <w:rtl/>
          <w:lang w:bidi="ar-IQ"/>
        </w:rPr>
        <w:t xml:space="preserve">دُكتوراه في اللغة العربيَّة من قسم اللغة العربيَّة / كلِّيَّة الآداب / جامعة بغداد، بتقدير (امتياز)، عام 2011م. </w:t>
      </w:r>
    </w:p>
    <w:p w:rsidR="007D6E93" w:rsidRDefault="007D6E93" w:rsidP="006543DB">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hint="cs"/>
          <w:b/>
          <w:bCs/>
          <w:sz w:val="32"/>
          <w:szCs w:val="32"/>
          <w:rtl/>
          <w:lang w:bidi="ar-IQ"/>
        </w:rPr>
        <w:t>الوظيفة:</w:t>
      </w:r>
      <w:r>
        <w:rPr>
          <w:rFonts w:ascii="Traditional Arabic" w:hAnsi="Traditional Arabic" w:cs="Traditional Arabic" w:hint="cs"/>
          <w:sz w:val="32"/>
          <w:szCs w:val="32"/>
          <w:rtl/>
          <w:lang w:bidi="ar-IQ"/>
        </w:rPr>
        <w:t xml:space="preserve"> </w:t>
      </w:r>
    </w:p>
    <w:p w:rsidR="0075317C" w:rsidRDefault="007D6E93" w:rsidP="006543DB">
      <w:pPr>
        <w:spacing w:after="0"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sz w:val="32"/>
          <w:szCs w:val="32"/>
          <w:rtl/>
          <w:lang w:bidi="ar-IQ"/>
        </w:rPr>
        <w:t>تدريسيٌّ</w:t>
      </w:r>
      <w:r w:rsidR="0075317C" w:rsidRPr="006543DB">
        <w:rPr>
          <w:rFonts w:ascii="Traditional Arabic" w:hAnsi="Traditional Arabic" w:cs="Traditional Arabic"/>
          <w:sz w:val="32"/>
          <w:szCs w:val="32"/>
          <w:rtl/>
          <w:lang w:bidi="ar-IQ"/>
        </w:rPr>
        <w:t xml:space="preserve"> في قِسمِ اللغةِ العربيَّة / كلِّيَّة الآداب / جامعة بغداد.</w:t>
      </w:r>
    </w:p>
    <w:p w:rsidR="007D6E93" w:rsidRDefault="007D6E93" w:rsidP="006543DB">
      <w:pPr>
        <w:spacing w:after="0"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اللقَبُ العلميّ:</w:t>
      </w:r>
    </w:p>
    <w:p w:rsidR="006543DB" w:rsidRDefault="007D6E93" w:rsidP="007D6E93">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hint="cs"/>
          <w:sz w:val="32"/>
          <w:szCs w:val="32"/>
          <w:rtl/>
          <w:lang w:bidi="ar-IQ"/>
        </w:rPr>
        <w:t>أُستاذ دكتور.</w:t>
      </w:r>
    </w:p>
    <w:p w:rsidR="00590CB6" w:rsidRPr="00590CB6" w:rsidRDefault="00590CB6" w:rsidP="00590CB6">
      <w:pPr>
        <w:spacing w:after="0"/>
        <w:jc w:val="lowKashida"/>
        <w:rPr>
          <w:rFonts w:ascii="Times New Roman" w:hAnsi="Times New Roman" w:cs="Traditional Arabic"/>
          <w:b/>
          <w:bCs/>
          <w:sz w:val="32"/>
          <w:szCs w:val="32"/>
          <w:rtl/>
          <w:lang w:bidi="ar-IQ"/>
        </w:rPr>
      </w:pPr>
      <w:r w:rsidRPr="00590CB6">
        <w:rPr>
          <w:rFonts w:ascii="Times New Roman" w:hAnsi="Times New Roman" w:cs="Traditional Arabic" w:hint="cs"/>
          <w:b/>
          <w:bCs/>
          <w:sz w:val="32"/>
          <w:szCs w:val="32"/>
          <w:rtl/>
          <w:lang w:bidi="ar-IQ"/>
        </w:rPr>
        <w:t>أبرز الإنجازات العلميّ</w:t>
      </w:r>
      <w:r>
        <w:rPr>
          <w:rFonts w:ascii="Times New Roman" w:hAnsi="Times New Roman" w:cs="Traditional Arabic" w:hint="cs"/>
          <w:b/>
          <w:bCs/>
          <w:sz w:val="32"/>
          <w:szCs w:val="32"/>
          <w:rtl/>
          <w:lang w:bidi="ar-IQ"/>
        </w:rPr>
        <w:t>َ</w:t>
      </w:r>
      <w:r w:rsidRPr="00590CB6">
        <w:rPr>
          <w:rFonts w:ascii="Times New Roman" w:hAnsi="Times New Roman" w:cs="Traditional Arabic" w:hint="cs"/>
          <w:b/>
          <w:bCs/>
          <w:sz w:val="32"/>
          <w:szCs w:val="32"/>
          <w:rtl/>
          <w:lang w:bidi="ar-IQ"/>
        </w:rPr>
        <w:t>ة:</w:t>
      </w:r>
    </w:p>
    <w:p w:rsidR="00590CB6" w:rsidRPr="00590CB6" w:rsidRDefault="00590CB6" w:rsidP="00590CB6">
      <w:pPr>
        <w:spacing w:after="0"/>
        <w:jc w:val="lowKashida"/>
        <w:rPr>
          <w:rFonts w:ascii="Times New Roman" w:hAnsi="Times New Roman" w:cs="Traditional Arabic"/>
          <w:sz w:val="32"/>
          <w:szCs w:val="32"/>
          <w:rtl/>
          <w:lang w:bidi="ar-IQ"/>
        </w:rPr>
      </w:pPr>
      <w:r>
        <w:rPr>
          <w:rFonts w:ascii="Times New Roman" w:hAnsi="Times New Roman" w:cs="Traditional Arabic" w:hint="cs"/>
          <w:sz w:val="32"/>
          <w:szCs w:val="32"/>
          <w:rtl/>
          <w:lang w:bidi="ar-IQ"/>
        </w:rPr>
        <w:t>1</w:t>
      </w:r>
      <w:r w:rsidRPr="00590CB6">
        <w:rPr>
          <w:rFonts w:ascii="Times New Roman" w:hAnsi="Times New Roman" w:cs="Traditional Arabic" w:hint="cs"/>
          <w:sz w:val="32"/>
          <w:szCs w:val="32"/>
          <w:rtl/>
          <w:lang w:bidi="ar-IQ"/>
        </w:rPr>
        <w:t>. الأوّل على جامعة بغداد بكلِّ كلِّيّاتها في مرحلة البكالوريوس</w:t>
      </w:r>
      <w:r>
        <w:rPr>
          <w:rFonts w:ascii="Times New Roman" w:hAnsi="Times New Roman" w:cs="Traditional Arabic" w:hint="cs"/>
          <w:sz w:val="32"/>
          <w:szCs w:val="32"/>
          <w:rtl/>
          <w:lang w:bidi="ar-IQ"/>
        </w:rPr>
        <w:t>. و</w:t>
      </w:r>
      <w:r w:rsidRPr="00590CB6">
        <w:rPr>
          <w:rFonts w:ascii="Times New Roman" w:hAnsi="Times New Roman" w:cs="Traditional Arabic" w:hint="cs"/>
          <w:sz w:val="32"/>
          <w:szCs w:val="32"/>
          <w:rtl/>
          <w:lang w:bidi="ar-IQ"/>
        </w:rPr>
        <w:t>قد نالَ تَكريمَ كلٍّ من رئيس الجمهوريّة، ووزير التّعليم العالي والبحث العلميّ.</w:t>
      </w:r>
    </w:p>
    <w:p w:rsidR="00590CB6" w:rsidRPr="00590CB6" w:rsidRDefault="00590CB6" w:rsidP="00590CB6">
      <w:pPr>
        <w:spacing w:after="0"/>
        <w:jc w:val="lowKashida"/>
        <w:rPr>
          <w:rFonts w:ascii="Times New Roman" w:hAnsi="Times New Roman" w:cs="Traditional Arabic"/>
          <w:sz w:val="32"/>
          <w:szCs w:val="32"/>
          <w:rtl/>
          <w:lang w:bidi="ar-IQ"/>
        </w:rPr>
      </w:pPr>
      <w:r>
        <w:rPr>
          <w:rFonts w:ascii="Times New Roman" w:hAnsi="Times New Roman" w:cs="Traditional Arabic" w:hint="cs"/>
          <w:sz w:val="32"/>
          <w:szCs w:val="32"/>
          <w:rtl/>
          <w:lang w:bidi="ar-IQ"/>
        </w:rPr>
        <w:t>2</w:t>
      </w:r>
      <w:r w:rsidRPr="00590CB6">
        <w:rPr>
          <w:rFonts w:ascii="Times New Roman" w:hAnsi="Times New Roman" w:cs="Traditional Arabic" w:hint="cs"/>
          <w:sz w:val="32"/>
          <w:szCs w:val="32"/>
          <w:rtl/>
          <w:lang w:bidi="ar-IQ"/>
        </w:rPr>
        <w:t>. الأوّل على كلِّيّة الآداب بكلِّ أقسامها في مرحلة الماجستير. و</w:t>
      </w:r>
      <w:r>
        <w:rPr>
          <w:rFonts w:ascii="Times New Roman" w:hAnsi="Times New Roman" w:cs="Traditional Arabic" w:hint="cs"/>
          <w:sz w:val="32"/>
          <w:szCs w:val="32"/>
          <w:rtl/>
          <w:lang w:bidi="ar-IQ"/>
        </w:rPr>
        <w:t xml:space="preserve">قد </w:t>
      </w:r>
      <w:r w:rsidRPr="00590CB6">
        <w:rPr>
          <w:rFonts w:ascii="Times New Roman" w:hAnsi="Times New Roman" w:cs="Traditional Arabic" w:hint="cs"/>
          <w:sz w:val="32"/>
          <w:szCs w:val="32"/>
          <w:rtl/>
          <w:lang w:bidi="ar-IQ"/>
        </w:rPr>
        <w:t>نالَ تَكريمَ السيِّد نائب رئيس الجمهوريّة، والسّيِّد رئيس جامعة بغداد.</w:t>
      </w:r>
    </w:p>
    <w:p w:rsidR="00590CB6" w:rsidRPr="00590CB6" w:rsidRDefault="00590CB6" w:rsidP="00590CB6">
      <w:pPr>
        <w:spacing w:after="0"/>
        <w:jc w:val="lowKashida"/>
        <w:rPr>
          <w:rFonts w:ascii="Times New Roman" w:hAnsi="Times New Roman" w:cs="Traditional Arabic"/>
          <w:sz w:val="32"/>
          <w:szCs w:val="32"/>
          <w:rtl/>
          <w:lang w:bidi="ar-IQ"/>
        </w:rPr>
      </w:pPr>
      <w:r w:rsidRPr="00590CB6">
        <w:rPr>
          <w:rFonts w:ascii="Times New Roman" w:hAnsi="Times New Roman" w:cs="Traditional Arabic" w:hint="cs"/>
          <w:sz w:val="32"/>
          <w:szCs w:val="32"/>
          <w:rtl/>
          <w:lang w:bidi="ar-IQ"/>
        </w:rPr>
        <w:t>3 . الأوّل على دُفعة الدّكتوراه في قسم اللغة العربيّة/ كلِّيّة الآداب/ جامعة بغداد.</w:t>
      </w:r>
    </w:p>
    <w:p w:rsidR="00590CB6" w:rsidRPr="00590CB6" w:rsidRDefault="00590CB6" w:rsidP="00590CB6">
      <w:pPr>
        <w:spacing w:after="0"/>
        <w:jc w:val="both"/>
        <w:rPr>
          <w:rFonts w:ascii="Traditional Arabic" w:hAnsi="Traditional Arabic" w:cs="Traditional Arabic"/>
          <w:sz w:val="32"/>
          <w:szCs w:val="32"/>
          <w:rtl/>
          <w:lang w:bidi="ar-IQ"/>
        </w:rPr>
      </w:pPr>
      <w:r w:rsidRPr="00590CB6">
        <w:rPr>
          <w:rFonts w:ascii="Times New Roman" w:hAnsi="Times New Roman" w:cs="Traditional Arabic" w:hint="cs"/>
          <w:sz w:val="32"/>
          <w:szCs w:val="32"/>
          <w:rtl/>
          <w:lang w:bidi="ar-IQ"/>
        </w:rPr>
        <w:lastRenderedPageBreak/>
        <w:t>4 . شهادة تقديريّة من الأستاذ الدّكتور سامي المظفّر وزير التّعليم العالي والبحث العلميّ السّابق بتاريخ 1/ 10/ 2005م.</w:t>
      </w:r>
    </w:p>
    <w:p w:rsidR="0075317C" w:rsidRDefault="00590CB6" w:rsidP="007D6E93">
      <w:pPr>
        <w:shd w:val="clear" w:color="auto" w:fill="FFFFFF"/>
        <w:spacing w:line="240" w:lineRule="auto"/>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ال</w:t>
      </w:r>
      <w:r>
        <w:rPr>
          <w:rFonts w:ascii="Traditional Arabic" w:hAnsi="Traditional Arabic" w:cs="Traditional Arabic"/>
          <w:b/>
          <w:bCs/>
          <w:color w:val="000000"/>
          <w:sz w:val="32"/>
          <w:szCs w:val="32"/>
          <w:rtl/>
        </w:rPr>
        <w:t>مُؤَلَّفات</w:t>
      </w:r>
      <w:r w:rsidR="0075317C" w:rsidRPr="006543DB">
        <w:rPr>
          <w:rFonts w:ascii="Traditional Arabic" w:hAnsi="Traditional Arabic" w:cs="Traditional Arabic"/>
          <w:b/>
          <w:bCs/>
          <w:color w:val="000000"/>
          <w:sz w:val="32"/>
          <w:szCs w:val="32"/>
          <w:rtl/>
        </w:rPr>
        <w:t>:</w:t>
      </w:r>
    </w:p>
    <w:p w:rsidR="007D6E93" w:rsidRPr="007D6E93" w:rsidRDefault="007D6E93" w:rsidP="007D6E93">
      <w:pPr>
        <w:shd w:val="clear" w:color="auto" w:fill="FFFFFF"/>
        <w:spacing w:line="240" w:lineRule="auto"/>
        <w:jc w:val="both"/>
        <w:rPr>
          <w:rFonts w:ascii="Traditional Arabic" w:hAnsi="Traditional Arabic" w:cs="Traditional Arabic"/>
          <w:color w:val="000000"/>
          <w:sz w:val="32"/>
          <w:szCs w:val="32"/>
          <w:rtl/>
        </w:rPr>
      </w:pPr>
      <w:r w:rsidRPr="007D6E93">
        <w:rPr>
          <w:rFonts w:ascii="Traditional Arabic" w:hAnsi="Traditional Arabic" w:cs="Traditional Arabic"/>
          <w:color w:val="000000"/>
          <w:sz w:val="32"/>
          <w:szCs w:val="32"/>
          <w:rtl/>
        </w:rPr>
        <w:t>1. الاحتمالات</w:t>
      </w:r>
      <w:r w:rsidR="005317F5">
        <w:rPr>
          <w:rFonts w:ascii="Traditional Arabic" w:hAnsi="Traditional Arabic" w:cs="Traditional Arabic" w:hint="cs"/>
          <w:color w:val="000000"/>
          <w:sz w:val="32"/>
          <w:szCs w:val="32"/>
          <w:rtl/>
        </w:rPr>
        <w:t>ُ</w:t>
      </w:r>
      <w:r w:rsidRPr="007D6E93">
        <w:rPr>
          <w:rFonts w:ascii="Traditional Arabic" w:hAnsi="Traditional Arabic" w:cs="Traditional Arabic"/>
          <w:color w:val="000000"/>
          <w:sz w:val="32"/>
          <w:szCs w:val="32"/>
          <w:rtl/>
        </w:rPr>
        <w:t xml:space="preserve"> اللغويَّة</w:t>
      </w:r>
      <w:r w:rsidR="005317F5">
        <w:rPr>
          <w:rFonts w:ascii="Traditional Arabic" w:hAnsi="Traditional Arabic" w:cs="Traditional Arabic" w:hint="cs"/>
          <w:color w:val="000000"/>
          <w:sz w:val="32"/>
          <w:szCs w:val="32"/>
          <w:rtl/>
        </w:rPr>
        <w:t>ُ</w:t>
      </w:r>
      <w:r w:rsidRPr="007D6E93">
        <w:rPr>
          <w:rFonts w:ascii="Traditional Arabic" w:hAnsi="Traditional Arabic" w:cs="Traditional Arabic"/>
          <w:color w:val="000000"/>
          <w:sz w:val="32"/>
          <w:szCs w:val="32"/>
          <w:rtl/>
        </w:rPr>
        <w:t xml:space="preserve"> المُخِلَّة</w:t>
      </w:r>
      <w:r w:rsidR="005317F5">
        <w:rPr>
          <w:rFonts w:ascii="Traditional Arabic" w:hAnsi="Traditional Arabic" w:cs="Traditional Arabic" w:hint="cs"/>
          <w:color w:val="000000"/>
          <w:sz w:val="32"/>
          <w:szCs w:val="32"/>
          <w:rtl/>
        </w:rPr>
        <w:t>ُ</w:t>
      </w:r>
      <w:r w:rsidRPr="007D6E93">
        <w:rPr>
          <w:rFonts w:ascii="Traditional Arabic" w:hAnsi="Traditional Arabic" w:cs="Traditional Arabic"/>
          <w:color w:val="000000"/>
          <w:sz w:val="32"/>
          <w:szCs w:val="32"/>
          <w:rtl/>
        </w:rPr>
        <w:t xml:space="preserve"> بالقَطع</w:t>
      </w:r>
      <w:r w:rsidR="005317F5">
        <w:rPr>
          <w:rFonts w:ascii="Traditional Arabic" w:hAnsi="Traditional Arabic" w:cs="Traditional Arabic" w:hint="cs"/>
          <w:color w:val="000000"/>
          <w:sz w:val="32"/>
          <w:szCs w:val="32"/>
          <w:rtl/>
        </w:rPr>
        <w:t>ِ</w:t>
      </w:r>
      <w:r w:rsidRPr="007D6E93">
        <w:rPr>
          <w:rFonts w:ascii="Traditional Arabic" w:hAnsi="Traditional Arabic" w:cs="Traditional Arabic"/>
          <w:color w:val="000000"/>
          <w:sz w:val="32"/>
          <w:szCs w:val="32"/>
          <w:rtl/>
        </w:rPr>
        <w:t xml:space="preserve"> وتَعارُضُها عندَ الأُصوليّينَ، كيان أحمد حازم (تقديم خديجة الحديثيّ)، 680 صفحة، دار الكتاب الجديد ودار المدار الإسلاميّ، بيروت، 2013.</w:t>
      </w:r>
    </w:p>
    <w:p w:rsidR="007D6E93" w:rsidRPr="007D6E93" w:rsidRDefault="007D6E93" w:rsidP="007D6E93">
      <w:pPr>
        <w:shd w:val="clear" w:color="auto" w:fill="FFFFFF"/>
        <w:spacing w:line="240" w:lineRule="auto"/>
        <w:jc w:val="both"/>
        <w:rPr>
          <w:rFonts w:ascii="Traditional Arabic" w:hAnsi="Traditional Arabic" w:cs="Traditional Arabic"/>
          <w:color w:val="000000"/>
          <w:sz w:val="32"/>
          <w:szCs w:val="32"/>
          <w:rtl/>
        </w:rPr>
      </w:pPr>
      <w:r w:rsidRPr="007D6E93">
        <w:rPr>
          <w:rFonts w:ascii="Traditional Arabic" w:hAnsi="Traditional Arabic" w:cs="Traditional Arabic"/>
          <w:color w:val="000000"/>
          <w:sz w:val="32"/>
          <w:szCs w:val="32"/>
          <w:rtl/>
        </w:rPr>
        <w:t>2. اللغةُ بين الدلالة والتضليل: دراسةٌ نقديَّةٌ على هامش (معنى المعنى)، كيان أحمد حازم، 469 صفحة، دار الكتاب الجديد، بيروت، 2015.</w:t>
      </w:r>
    </w:p>
    <w:p w:rsidR="007D6E93" w:rsidRPr="007D6E93" w:rsidRDefault="007D6E93" w:rsidP="007D6E93">
      <w:pPr>
        <w:shd w:val="clear" w:color="auto" w:fill="FFFFFF"/>
        <w:spacing w:line="240" w:lineRule="auto"/>
        <w:jc w:val="both"/>
        <w:rPr>
          <w:rFonts w:ascii="Traditional Arabic" w:hAnsi="Traditional Arabic" w:cs="Traditional Arabic"/>
          <w:color w:val="000000"/>
          <w:sz w:val="32"/>
          <w:szCs w:val="32"/>
          <w:rtl/>
        </w:rPr>
      </w:pPr>
      <w:r w:rsidRPr="007D6E93">
        <w:rPr>
          <w:rFonts w:ascii="Traditional Arabic" w:hAnsi="Traditional Arabic" w:cs="Traditional Arabic"/>
          <w:color w:val="000000"/>
          <w:sz w:val="32"/>
          <w:szCs w:val="32"/>
          <w:rtl/>
        </w:rPr>
        <w:t>3. التقابُلُ اللغويُّ في ضوء تصنيف العلاقات الدلاليَّة وخصائصها، كيان أحمد حازم، 216 صفحة، دار الكتاب الجديد، بيروت، 2018.</w:t>
      </w:r>
    </w:p>
    <w:p w:rsidR="007D6E93" w:rsidRPr="007D6E93" w:rsidRDefault="007D6E93" w:rsidP="007D6E93">
      <w:pPr>
        <w:shd w:val="clear" w:color="auto" w:fill="FFFFFF"/>
        <w:spacing w:line="240" w:lineRule="auto"/>
        <w:jc w:val="both"/>
        <w:rPr>
          <w:rFonts w:ascii="Traditional Arabic" w:hAnsi="Traditional Arabic" w:cs="Traditional Arabic"/>
          <w:color w:val="000000"/>
          <w:sz w:val="32"/>
          <w:szCs w:val="32"/>
          <w:rtl/>
        </w:rPr>
      </w:pPr>
      <w:r w:rsidRPr="007D6E93">
        <w:rPr>
          <w:rFonts w:ascii="Traditional Arabic" w:hAnsi="Traditional Arabic" w:cs="Traditional Arabic"/>
          <w:color w:val="000000"/>
          <w:sz w:val="32"/>
          <w:szCs w:val="32"/>
          <w:rtl/>
        </w:rPr>
        <w:t>4. علم الدلالة العربيُّ في منظور الاستشراق الغربيّ: نظريَّة المعنى عند العرب في كتابات المستشرق الهولنديّ كيس فرستيخ، كيان أحمد حازم، 768 صفحة، دار الكتاب الجديد، بيروت، 2021.</w:t>
      </w:r>
    </w:p>
    <w:p w:rsidR="007D6E93" w:rsidRPr="007D6E93" w:rsidRDefault="007D6E93" w:rsidP="0060021D">
      <w:pPr>
        <w:shd w:val="clear" w:color="auto" w:fill="FFFFFF"/>
        <w:spacing w:line="240" w:lineRule="auto"/>
        <w:jc w:val="both"/>
        <w:rPr>
          <w:rFonts w:ascii="Traditional Arabic" w:hAnsi="Traditional Arabic" w:cs="Traditional Arabic"/>
          <w:color w:val="000000"/>
          <w:sz w:val="32"/>
          <w:szCs w:val="32"/>
        </w:rPr>
      </w:pPr>
      <w:r w:rsidRPr="007D6E93">
        <w:rPr>
          <w:rFonts w:ascii="Traditional Arabic" w:hAnsi="Traditional Arabic" w:cs="Traditional Arabic"/>
          <w:color w:val="000000"/>
          <w:sz w:val="32"/>
          <w:szCs w:val="32"/>
          <w:rtl/>
        </w:rPr>
        <w:t>5. منهجيَّة القرافيِّ وجهوده في دراسة الفروق في اللغة، كيان أحمد حازم (تقديم خديجة الحديثيّ)، 4</w:t>
      </w:r>
      <w:r w:rsidR="0060021D">
        <w:rPr>
          <w:rFonts w:ascii="Traditional Arabic" w:hAnsi="Traditional Arabic" w:cs="Traditional Arabic"/>
          <w:color w:val="000000"/>
          <w:sz w:val="32"/>
          <w:szCs w:val="32"/>
          <w:rtl/>
        </w:rPr>
        <w:t>91 صفحة،</w:t>
      </w:r>
      <w:r w:rsidR="0060021D">
        <w:rPr>
          <w:rFonts w:ascii="Traditional Arabic" w:hAnsi="Traditional Arabic" w:cs="Traditional Arabic" w:hint="cs"/>
          <w:color w:val="000000"/>
          <w:sz w:val="32"/>
          <w:szCs w:val="32"/>
          <w:rtl/>
        </w:rPr>
        <w:t xml:space="preserve"> </w:t>
      </w:r>
      <w:r w:rsidRPr="007D6E93">
        <w:rPr>
          <w:rFonts w:ascii="Traditional Arabic" w:hAnsi="Traditional Arabic" w:cs="Traditional Arabic"/>
          <w:color w:val="000000"/>
          <w:sz w:val="32"/>
          <w:szCs w:val="32"/>
          <w:rtl/>
        </w:rPr>
        <w:t>دار المدار الإسلاميّ، بيروت، 202</w:t>
      </w:r>
      <w:r w:rsidR="0060021D">
        <w:rPr>
          <w:rFonts w:ascii="Traditional Arabic" w:hAnsi="Traditional Arabic" w:cs="Traditional Arabic" w:hint="cs"/>
          <w:color w:val="000000"/>
          <w:sz w:val="32"/>
          <w:szCs w:val="32"/>
          <w:rtl/>
        </w:rPr>
        <w:t>2</w:t>
      </w:r>
      <w:r w:rsidRPr="007D6E93">
        <w:rPr>
          <w:rFonts w:ascii="Traditional Arabic" w:hAnsi="Traditional Arabic" w:cs="Traditional Arabic"/>
          <w:color w:val="000000"/>
          <w:sz w:val="32"/>
          <w:szCs w:val="32"/>
          <w:rtl/>
        </w:rPr>
        <w:t>.</w:t>
      </w:r>
    </w:p>
    <w:p w:rsidR="007D6E93" w:rsidRDefault="00590CB6" w:rsidP="006543DB">
      <w:pPr>
        <w:spacing w:line="240" w:lineRule="auto"/>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ال</w:t>
      </w:r>
      <w:r w:rsidR="007D6E93">
        <w:rPr>
          <w:rFonts w:ascii="Traditional Arabic" w:hAnsi="Traditional Arabic" w:cs="Traditional Arabic" w:hint="cs"/>
          <w:b/>
          <w:bCs/>
          <w:color w:val="000000"/>
          <w:sz w:val="32"/>
          <w:szCs w:val="32"/>
          <w:rtl/>
        </w:rPr>
        <w:t>ت</w:t>
      </w:r>
      <w:r>
        <w:rPr>
          <w:rFonts w:ascii="Traditional Arabic" w:hAnsi="Traditional Arabic" w:cs="Traditional Arabic" w:hint="cs"/>
          <w:b/>
          <w:bCs/>
          <w:color w:val="000000"/>
          <w:sz w:val="32"/>
          <w:szCs w:val="32"/>
          <w:rtl/>
        </w:rPr>
        <w:t>َّحريراتُ</w:t>
      </w:r>
      <w:r w:rsidR="007D6E93">
        <w:rPr>
          <w:rFonts w:ascii="Traditional Arabic" w:hAnsi="Traditional Arabic" w:cs="Traditional Arabic" w:hint="cs"/>
          <w:b/>
          <w:bCs/>
          <w:color w:val="000000"/>
          <w:sz w:val="32"/>
          <w:szCs w:val="32"/>
          <w:rtl/>
        </w:rPr>
        <w:t xml:space="preserve"> و</w:t>
      </w:r>
      <w:r>
        <w:rPr>
          <w:rFonts w:ascii="Traditional Arabic" w:hAnsi="Traditional Arabic" w:cs="Traditional Arabic" w:hint="cs"/>
          <w:b/>
          <w:bCs/>
          <w:color w:val="000000"/>
          <w:sz w:val="32"/>
          <w:szCs w:val="32"/>
          <w:rtl/>
        </w:rPr>
        <w:t>ال</w:t>
      </w:r>
      <w:r>
        <w:rPr>
          <w:rFonts w:ascii="Traditional Arabic" w:hAnsi="Traditional Arabic" w:cs="Traditional Arabic"/>
          <w:b/>
          <w:bCs/>
          <w:color w:val="000000"/>
          <w:sz w:val="32"/>
          <w:szCs w:val="32"/>
          <w:rtl/>
        </w:rPr>
        <w:t>ت</w:t>
      </w:r>
      <w:r>
        <w:rPr>
          <w:rFonts w:ascii="Traditional Arabic" w:hAnsi="Traditional Arabic" w:cs="Traditional Arabic" w:hint="cs"/>
          <w:b/>
          <w:bCs/>
          <w:color w:val="000000"/>
          <w:sz w:val="32"/>
          <w:szCs w:val="32"/>
          <w:rtl/>
        </w:rPr>
        <w:t>َّ</w:t>
      </w:r>
      <w:r>
        <w:rPr>
          <w:rFonts w:ascii="Traditional Arabic" w:hAnsi="Traditional Arabic" w:cs="Traditional Arabic"/>
          <w:b/>
          <w:bCs/>
          <w:color w:val="000000"/>
          <w:sz w:val="32"/>
          <w:szCs w:val="32"/>
          <w:rtl/>
        </w:rPr>
        <w:t>حقيقات</w:t>
      </w:r>
      <w:r w:rsidR="007D6E93">
        <w:rPr>
          <w:rFonts w:ascii="Traditional Arabic" w:hAnsi="Traditional Arabic" w:cs="Traditional Arabic" w:hint="cs"/>
          <w:b/>
          <w:bCs/>
          <w:color w:val="000000"/>
          <w:sz w:val="32"/>
          <w:szCs w:val="32"/>
          <w:rtl/>
        </w:rPr>
        <w:t>:</w:t>
      </w:r>
    </w:p>
    <w:p w:rsidR="007D6E93" w:rsidRP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 ورقات أمثلة التعارض، تأليف سراج الدين أبي الثناء محمود بن أبي بكر بن أحمد الأرمويّ (ت 682 هـ)، تحقيق كيان أحمد حازم، 116 صفحة، دار المدار الإسلاميّ، بيروت، 2013.</w:t>
      </w:r>
    </w:p>
    <w:p w:rsidR="007D6E93" w:rsidRP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2. كتاب الخصائص [في النحو]، تأليف شهاب الدين أبي العبّاس أحمد بن إدريس القرافيّ المالكيّ (ت 682 هـ)، تحقيق كيان أحمد حازم وطه محسن عبد الرحمن، 262 صفحة، دار المدار الإسلاميّ، بيروت، 2013.</w:t>
      </w:r>
    </w:p>
    <w:p w:rsidR="007D6E93" w:rsidRP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3. العدالة والعقاب في المتخيَّل الإسلاميّ خلال العصر الوسيط، تأليف كريستيان لانغ، ترجمة رياض الميلاديّ، تحرير ومراجعة كيان أحمد حازم، 458 صفحة، دار المدار الإسلاميّ، بيروت، 2016.</w:t>
      </w:r>
    </w:p>
    <w:p w:rsidR="007D6E93" w:rsidRP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4. معجم مصطلحات النقد الأدبيّ المعاصر: فرنسيّ-عربيّ، تأليف سعيد علّوش، تحرير ومراجعة كيان أحمد حازم وحسن الطالب، 653 صفحة، دار الكتاب الجديد، بيروت، 2019.</w:t>
      </w:r>
    </w:p>
    <w:p w:rsid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lastRenderedPageBreak/>
        <w:t>5. الجامع لتفسير الإمام أبي القاسم السهيليّ (581هـ)، وبذيله مسألةٌ تفسيريَّةٌ للإمام السهيليّ تُحَقَّق أوَّل مرَّة (خروج اللفظ عن أصله لما دخله من المعنى في ضمنه)، جمع وتحقيق كيان أحمد حازم، 1066 صفحة، دار المدار الإسلاميّ، بيروت، 2019.</w:t>
      </w:r>
    </w:p>
    <w:p w:rsidR="0075317C" w:rsidRDefault="00590CB6" w:rsidP="006543DB">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ال</w:t>
      </w:r>
      <w:r>
        <w:rPr>
          <w:rFonts w:ascii="Traditional Arabic" w:hAnsi="Traditional Arabic" w:cs="Traditional Arabic"/>
          <w:b/>
          <w:bCs/>
          <w:sz w:val="32"/>
          <w:szCs w:val="32"/>
          <w:rtl/>
          <w:lang w:bidi="ar-IQ"/>
        </w:rPr>
        <w:t>ت</w:t>
      </w:r>
      <w:r>
        <w:rPr>
          <w:rFonts w:ascii="Traditional Arabic" w:hAnsi="Traditional Arabic" w:cs="Traditional Arabic" w:hint="cs"/>
          <w:b/>
          <w:bCs/>
          <w:sz w:val="32"/>
          <w:szCs w:val="32"/>
          <w:rtl/>
          <w:lang w:bidi="ar-IQ"/>
        </w:rPr>
        <w:t>َّ</w:t>
      </w:r>
      <w:r w:rsidR="00E81045">
        <w:rPr>
          <w:rFonts w:ascii="Traditional Arabic" w:hAnsi="Traditional Arabic" w:cs="Traditional Arabic"/>
          <w:b/>
          <w:bCs/>
          <w:sz w:val="32"/>
          <w:szCs w:val="32"/>
          <w:rtl/>
          <w:lang w:bidi="ar-IQ"/>
        </w:rPr>
        <w:t>رجَمات</w:t>
      </w:r>
      <w:r w:rsidR="0075317C" w:rsidRPr="006543DB">
        <w:rPr>
          <w:rFonts w:ascii="Traditional Arabic" w:hAnsi="Traditional Arabic" w:cs="Traditional Arabic"/>
          <w:b/>
          <w:bCs/>
          <w:sz w:val="32"/>
          <w:szCs w:val="32"/>
          <w:rtl/>
          <w:lang w:bidi="ar-IQ"/>
        </w:rPr>
        <w:t>:</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1. معنى المعنى: دراسةٌ لأَثَر اللغة في الفكر ولعلم الرمزيَّة </w:t>
      </w:r>
      <w:r w:rsidRPr="00D0392D">
        <w:rPr>
          <w:rFonts w:ascii="Traditional Arabic" w:hAnsi="Traditional Arabic" w:cs="Traditional Arabic"/>
          <w:sz w:val="32"/>
          <w:szCs w:val="32"/>
          <w:lang w:bidi="ar-IQ"/>
        </w:rPr>
        <w:t>The Meaning of Meaning: Study of the Influence of Language upon Thought and of the Science of Symbolism</w:t>
      </w:r>
      <w:r w:rsidRPr="00D0392D">
        <w:rPr>
          <w:rFonts w:ascii="Traditional Arabic" w:hAnsi="Traditional Arabic" w:cs="Traditional Arabic"/>
          <w:sz w:val="32"/>
          <w:szCs w:val="32"/>
          <w:rtl/>
          <w:lang w:bidi="ar-IQ"/>
        </w:rPr>
        <w:t>، تأليف أوغدن ورتشاردز، ترجمة كيان أحمد حازم، 543 صفحة، دار الكتاب الجديد، بيروت، 2015.</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2. التقابل: تحليلٌ لغويٌّ وسايكولوجيٌّ </w:t>
      </w:r>
      <w:r w:rsidRPr="00D0392D">
        <w:rPr>
          <w:rFonts w:ascii="Traditional Arabic" w:hAnsi="Traditional Arabic" w:cs="Traditional Arabic"/>
          <w:sz w:val="32"/>
          <w:szCs w:val="32"/>
          <w:lang w:bidi="ar-IQ"/>
        </w:rPr>
        <w:t>Opposition: A Linguistic and Psychological Analysis</w:t>
      </w:r>
      <w:r w:rsidRPr="00D0392D">
        <w:rPr>
          <w:rFonts w:ascii="Traditional Arabic" w:hAnsi="Traditional Arabic" w:cs="Traditional Arabic"/>
          <w:sz w:val="32"/>
          <w:szCs w:val="32"/>
          <w:rtl/>
          <w:lang w:bidi="ar-IQ"/>
        </w:rPr>
        <w:t>، تأليف تشارلز كَي أوغدن، ترجمة كيان أحمد حازم، 160 صفحة، دار الكتاب الجديد، بيروت، 2018.</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3. الشريعة: النظريَّة، والممارسة، والتحوُّلات </w:t>
      </w:r>
      <w:r w:rsidRPr="00D0392D">
        <w:rPr>
          <w:rFonts w:ascii="Traditional Arabic" w:hAnsi="Traditional Arabic" w:cs="Traditional Arabic"/>
          <w:sz w:val="32"/>
          <w:szCs w:val="32"/>
          <w:lang w:bidi="ar-IQ"/>
        </w:rPr>
        <w:t>Sharia: Theory, Practice, Transformations</w:t>
      </w:r>
      <w:r w:rsidRPr="00D0392D">
        <w:rPr>
          <w:rFonts w:ascii="Traditional Arabic" w:hAnsi="Traditional Arabic" w:cs="Traditional Arabic"/>
          <w:sz w:val="32"/>
          <w:szCs w:val="32"/>
          <w:rtl/>
          <w:lang w:bidi="ar-IQ"/>
        </w:rPr>
        <w:t>، تأليف وائل حلّاق، ترجمة كيان أحمد حازم، 1062 صفحة، دار المدار الإسلاميّ، بيروت، 2018.</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4. فلسفة اللغة الدينيَّة: العلامة، والرمز، والقصَّة </w:t>
      </w:r>
      <w:r w:rsidRPr="00D0392D">
        <w:rPr>
          <w:rFonts w:ascii="Traditional Arabic" w:hAnsi="Traditional Arabic" w:cs="Traditional Arabic"/>
          <w:sz w:val="32"/>
          <w:szCs w:val="32"/>
          <w:lang w:bidi="ar-IQ"/>
        </w:rPr>
        <w:t>The Philosophy of Religious Language: Sign, Symbol, and Story</w:t>
      </w:r>
      <w:r w:rsidRPr="00D0392D">
        <w:rPr>
          <w:rFonts w:ascii="Traditional Arabic" w:hAnsi="Traditional Arabic" w:cs="Traditional Arabic"/>
          <w:sz w:val="32"/>
          <w:szCs w:val="32"/>
          <w:rtl/>
          <w:lang w:bidi="ar-IQ"/>
        </w:rPr>
        <w:t>، تأليف دان ر. ستايفر، ترجمة كيان أحمد حازم، 422 صفحة، دار الكتاب الجديد، بيروت، 2021.</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5. اللغة الدينيَّة </w:t>
      </w:r>
      <w:r w:rsidRPr="00D0392D">
        <w:rPr>
          <w:rFonts w:ascii="Traditional Arabic" w:hAnsi="Traditional Arabic" w:cs="Traditional Arabic"/>
          <w:sz w:val="32"/>
          <w:szCs w:val="32"/>
          <w:lang w:bidi="ar-IQ"/>
        </w:rPr>
        <w:t>Religious Language</w:t>
      </w:r>
      <w:r w:rsidRPr="00D0392D">
        <w:rPr>
          <w:rFonts w:ascii="Traditional Arabic" w:hAnsi="Traditional Arabic" w:cs="Traditional Arabic"/>
          <w:sz w:val="32"/>
          <w:szCs w:val="32"/>
          <w:rtl/>
          <w:lang w:bidi="ar-IQ"/>
        </w:rPr>
        <w:t>، تأليف مايكل سكوت، ترجمة كيان أحمد حازم، 356 صفحة، دار الكتاب الجديد، بيروت، 2021.</w:t>
      </w:r>
    </w:p>
    <w:p w:rsid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6. اللغة الدينيَّة: دليلٌ لدراسة فلسفة الدين </w:t>
      </w:r>
      <w:r w:rsidRPr="00D0392D">
        <w:rPr>
          <w:rFonts w:ascii="Traditional Arabic" w:hAnsi="Traditional Arabic" w:cs="Traditional Arabic"/>
          <w:sz w:val="32"/>
          <w:szCs w:val="32"/>
          <w:lang w:bidi="ar-IQ"/>
        </w:rPr>
        <w:t>Religious Language: Philosophy of Religion Study Guide</w:t>
      </w:r>
      <w:r w:rsidRPr="00D0392D">
        <w:rPr>
          <w:rFonts w:ascii="Traditional Arabic" w:hAnsi="Traditional Arabic" w:cs="Traditional Arabic"/>
          <w:sz w:val="32"/>
          <w:szCs w:val="32"/>
          <w:rtl/>
          <w:lang w:bidi="ar-IQ"/>
        </w:rPr>
        <w:t>، تأليف ستيفن لوكستن، ترجمة كيان أحمد حازم، 165 صفحة، دار الكتاب الجديد، بيروت، 2021.</w:t>
      </w:r>
    </w:p>
    <w:p w:rsidR="0060021D" w:rsidRDefault="0060021D" w:rsidP="00D0392D">
      <w:pPr>
        <w:spacing w:line="240" w:lineRule="auto"/>
        <w:jc w:val="both"/>
        <w:rPr>
          <w:rFonts w:ascii="Traditional Arabic" w:hAnsi="Traditional Arabic" w:cs="Traditional Arabic"/>
          <w:sz w:val="32"/>
          <w:szCs w:val="32"/>
          <w:rtl/>
          <w:lang w:bidi="ar-IQ"/>
        </w:rPr>
      </w:pPr>
    </w:p>
    <w:p w:rsidR="0060021D" w:rsidRPr="00D0392D" w:rsidRDefault="0060021D" w:rsidP="00D0392D">
      <w:pPr>
        <w:spacing w:line="240" w:lineRule="auto"/>
        <w:jc w:val="both"/>
        <w:rPr>
          <w:rFonts w:ascii="Traditional Arabic" w:hAnsi="Traditional Arabic" w:cs="Traditional Arabic"/>
          <w:sz w:val="32"/>
          <w:szCs w:val="32"/>
          <w:rtl/>
          <w:lang w:bidi="ar-IQ"/>
        </w:rPr>
      </w:pPr>
    </w:p>
    <w:p w:rsidR="0075317C" w:rsidRPr="00D0392D" w:rsidRDefault="00590CB6" w:rsidP="00D0392D">
      <w:pPr>
        <w:spacing w:after="0"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lastRenderedPageBreak/>
        <w:t>ال</w:t>
      </w:r>
      <w:r w:rsidR="00D0392D" w:rsidRPr="00D0392D">
        <w:rPr>
          <w:rFonts w:ascii="Traditional Arabic" w:hAnsi="Traditional Arabic" w:cs="Traditional Arabic"/>
          <w:b/>
          <w:bCs/>
          <w:sz w:val="32"/>
          <w:szCs w:val="32"/>
          <w:rtl/>
          <w:lang w:bidi="ar-IQ"/>
        </w:rPr>
        <w:t>بُحوث</w:t>
      </w:r>
      <w:r w:rsidR="007D6E93" w:rsidRPr="00D0392D">
        <w:rPr>
          <w:rFonts w:ascii="Traditional Arabic" w:hAnsi="Traditional Arabic" w:cs="Traditional Arabic" w:hint="cs"/>
          <w:b/>
          <w:bCs/>
          <w:sz w:val="32"/>
          <w:szCs w:val="32"/>
          <w:rtl/>
          <w:lang w:bidi="ar-IQ"/>
        </w:rPr>
        <w:t>:</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 "الشواهد النحويَّة بين الشِّعر المجهول النسبة والقراءات القرآنيَّة - (المُفَصَّل) للزمخشريِّ أُنموذجًا"، كيان أحمد حازم، مجلَّة كلِّيَّة التربية الأساسيَّة في الجامعة المستنصريَّة - بغداد، المجلّد 18، العدد 75، من ص47 إلى ص72، سنة 2012.</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2. "مزاعم التجديد في كتاب (مَدخل إلى دراسة الصرف العربيِّ على ضوء الدراسات اللغويَّة المعاصرة)"، كيان أحمد حازم، بحثٌ نُشِرَ في المجلَّد الأوَّل من وَقائع مؤتمر بغداد في دورته الحادية والعشرين الذي أقامتهُ كلِّيَّة التربية للبنات - قسم اللغة العربيَّة في جامعة بغداد، من ص167 إلى ص204، سنة 2012.</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3. "الإدغام الواجب بين علماء العربيَّة وعلماء التجويد"، كيان أحمد حازم، مجلَّة الجامعة العراقيَّة التي تصدر عن مركز البحوث والدراسات الإسلاميَّة التابع للجامعة العراقيَّة - بغداد، السنة التاسعة عشرة، العدد 29/2، من ص1 إلى ص22، سنة 2012.</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4. "تفسير نشوء الأضداد اللغويَّة على وفق قانون (وحدة الأضداد وصراعها): عرضٌ ونقد"، كيان أحمد حازم، مجلَّة الأستاذ التي تصدرها كلِّيَّة التربية - ابن رشد - جامعة بغداد، العدد 200، من ص1 إلى ص14، سنة 2012.</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5. "قراءةٌ نقديَّةٌ لكتاب (مهارات الاتِّصال في اللغة العربيَّة)"، كيان أحمد حازم، مجلَّة الأستاذ التي تصدرها كلِّيَّة التربية - ابن رشد - جامعة بغداد، المجلَّد الأوَّل، العدد 207، من ص89 إلى ص108، سنة 2013.</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6. "أُسُس تصنيف العلاقات الدلاليَّة بين القدماء والمُحدَثين"، كيان أحمد حازم، مجلَّة الكوفة التي تُصدرها جامعة الكوفة - العراق، العدد 9، من ص31 إلى ص46، سنة 2015.</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7. "كسر ثنائيّة (العمدة / الفضلة) في آيات النهي السببيّ – رؤية وظيفيّة"، كيان أحمد حازم، مجلَّة كلِّيَّة التربية الأساسيَّة في الجامعة المستنصريَّة - بغداد، المجلَّد 22، العدد 96، من ص21 إلى ص38، سنة 2016.</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8. "أُسلوب الترغيم في العربيَّتينِ القديمة والمعاصرة"، كيان أحمد حازم، مجلَّة الآداب التي تُصدرها كلِّيَّة الآداب - جامعة بغداد، عدد خاصّ ببحوث المؤتمر العلميّ الأوَّل لقسم اللغة العربيَّة المنعقد بتاريخ 30 / 3 / 2016، من ص201 إلى ص238، سنة 2016.</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9. "أَثَر الشِّعر الموضوع في القول بِشِعريَّة القُرآن قديمًا وحديثًا"، كيان أحمد حازم، مجلَّة الجامعة العراقيَّة التي تصدر عن مركز البحوث والدراسات الإسلاميَّة التابع للجامعة العراقيَّة - بغداد، السنة الحادية والعشرون، العدد 36 / 1، من ص542 إلى ص563، سنة 2016.</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10. "</w:t>
      </w:r>
      <w:r w:rsidRPr="007D6E93">
        <w:rPr>
          <w:rFonts w:ascii="Traditional Arabic" w:hAnsi="Traditional Arabic" w:cs="Traditional Arabic"/>
          <w:sz w:val="32"/>
          <w:szCs w:val="32"/>
          <w:lang w:bidi="ar-IQ"/>
        </w:rPr>
        <w:t>The culture specific influence on the translation of Islamic terms from Arabic into English</w:t>
      </w:r>
      <w:r w:rsidRPr="007D6E93">
        <w:rPr>
          <w:rFonts w:ascii="Traditional Arabic" w:hAnsi="Traditional Arabic" w:cs="Traditional Arabic"/>
          <w:sz w:val="32"/>
          <w:szCs w:val="32"/>
          <w:rtl/>
          <w:lang w:bidi="ar-IQ"/>
        </w:rPr>
        <w:t xml:space="preserve">" (بحث باللغة الإنجليزيَّة)، كيان أحمد حازم وهبة ظافر عبد القادر، مجلَّة الآداب التي </w:t>
      </w:r>
      <w:r w:rsidRPr="007D6E93">
        <w:rPr>
          <w:rFonts w:ascii="Traditional Arabic" w:hAnsi="Traditional Arabic" w:cs="Traditional Arabic"/>
          <w:sz w:val="32"/>
          <w:szCs w:val="32"/>
          <w:rtl/>
          <w:lang w:bidi="ar-IQ"/>
        </w:rPr>
        <w:lastRenderedPageBreak/>
        <w:t>تُصدرها كلِّيَّة الآداب - جامعة بغداد، عدد خاصّ بوقائع مؤتمر كلِّيَّة الآداب لسنة 2017، من ص271 إلى ص282، سنة 2017.</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11. "نظريَّة المثلَّث الدلاليِّ في النقد اللسانيِّ الغربيِّ والتلقِّي العربيّ"، كيان أحمد حازم، مجلَّة الأستاذ التي تصدرها كلِّيَّة التربية - ابن رشد - جامعة بغداد، العدد 220، المجلَّد الأوَّل، من ص1 إلى ص22، سنة 2017.</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12. "النقد الأخلاقيُّ للشِّعر في ضوء توثيق مرويّاته: عودةٌ إلى موقف الرَّسول صلّى الله عليه وآله وسلَّم من الشِّعر والشُّعراء"، كيان أحمد حازم، مجلَّة الآداب التي تُصدرها كلِّيَّة الآداب - جامعة بغداد، مُلحَق العدد 127، من ص121 إلى ص134، سنة 2018.</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13. "تضافر تقنيّات التوثيق الإسناديِّ والتحليل الدلاليِّ في تحقيق معنى (التمنِّي) في آية سورة الحجّ"، كيان أحمد حازم، بحثٌ نُشِرَ في وقائع المؤتمر العلميِّ السابع (العربيَّة والدراسات الإنسانيَّة والاجتماعيَّة) بتاريخ 11-13 نوفمبر من سنة 2018 في كلِّيَّة الآداب بقنا - جامعة جنوب الوادي - جمهوريَّة مصر العربيَّة، من ص44 إلى ص60، سنة 2018.</w:t>
      </w:r>
    </w:p>
    <w:p w:rsid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14. "صورة أهل العربيّة في المتخيَّل الجمعيّ في مرآة طرائف اللغويّينَ والنحويّين"، مجلّة الحقيقة التي تصدرها جامعة أحمد دراية – أدرار في الجزائر، المجلّد 17، العدد 4، من ص514 إلى ص537، سنة 2018.</w:t>
      </w:r>
    </w:p>
    <w:p w:rsidR="0060021D" w:rsidRPr="007D6E93" w:rsidRDefault="0060021D" w:rsidP="0060021D">
      <w:pPr>
        <w:spacing w:after="0" w:line="240" w:lineRule="auto"/>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15. "سِجنُ اللُغَةِ وتَرجَمَةُ المُصطَلَحِ الإسلامِيِّ الشَّرعِيّ"</w:t>
      </w:r>
      <w:r w:rsidR="000C3CEC">
        <w:rPr>
          <w:rFonts w:ascii="Traditional Arabic" w:hAnsi="Traditional Arabic" w:cs="Traditional Arabic" w:hint="cs"/>
          <w:sz w:val="32"/>
          <w:szCs w:val="32"/>
          <w:rtl/>
          <w:lang w:bidi="ar-IQ"/>
        </w:rPr>
        <w:t xml:space="preserve">، مجلّة فصل الخطاب التي يصدرها مخبر ابن خلدون الحجاجيّ </w:t>
      </w:r>
      <w:r w:rsidR="000C3CEC">
        <w:rPr>
          <w:rFonts w:ascii="Traditional Arabic" w:hAnsi="Traditional Arabic" w:cs="Traditional Arabic"/>
          <w:sz w:val="32"/>
          <w:szCs w:val="32"/>
          <w:rtl/>
          <w:lang w:bidi="ar-IQ"/>
        </w:rPr>
        <w:t>–</w:t>
      </w:r>
      <w:r w:rsidR="000C3CEC">
        <w:rPr>
          <w:rFonts w:ascii="Traditional Arabic" w:hAnsi="Traditional Arabic" w:cs="Traditional Arabic" w:hint="cs"/>
          <w:sz w:val="32"/>
          <w:szCs w:val="32"/>
          <w:rtl/>
          <w:lang w:bidi="ar-IQ"/>
        </w:rPr>
        <w:t xml:space="preserve"> جامعة ابن خلدون تيارت - الجزائر، المجلّد السّادس، العدد 23، من ص31 إلى ص52، سنة 2018.</w:t>
      </w:r>
    </w:p>
    <w:p w:rsidR="007D6E93" w:rsidRP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w:t>
      </w:r>
      <w:r w:rsidR="000C3CEC">
        <w:rPr>
          <w:rFonts w:ascii="Traditional Arabic" w:hAnsi="Traditional Arabic" w:cs="Traditional Arabic" w:hint="cs"/>
          <w:sz w:val="32"/>
          <w:szCs w:val="32"/>
          <w:rtl/>
          <w:lang w:bidi="ar-IQ"/>
        </w:rPr>
        <w:t>6</w:t>
      </w:r>
      <w:r w:rsidRPr="007D6E93">
        <w:rPr>
          <w:rFonts w:ascii="Traditional Arabic" w:hAnsi="Traditional Arabic" w:cs="Traditional Arabic"/>
          <w:sz w:val="32"/>
          <w:szCs w:val="32"/>
          <w:rtl/>
          <w:lang w:bidi="ar-IQ"/>
        </w:rPr>
        <w:t>. "ما فاتَ من أمالي السُّهيليّ (581هـ): مسألةُ (خروج اللفظ عن أصله لِما دخله من المعنى في ضِمنِه) دراسةٌ وتحقيق"، كيان أحمد حازم وسلاف مصطفى كامل، مجلَّة مِداد الآداب التي تُصدرها كلِّيَّة الآداب - الجامعة العراقيَّة - بغداد، العدد 17، من ص305 إلى ص346، سنة 2019.</w:t>
      </w:r>
    </w:p>
    <w:p w:rsidR="007D6E93" w:rsidRP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w:t>
      </w:r>
      <w:r w:rsidR="000C3CEC">
        <w:rPr>
          <w:rFonts w:ascii="Traditional Arabic" w:hAnsi="Traditional Arabic" w:cs="Traditional Arabic" w:hint="cs"/>
          <w:sz w:val="32"/>
          <w:szCs w:val="32"/>
          <w:rtl/>
          <w:lang w:bidi="ar-IQ"/>
        </w:rPr>
        <w:t>7</w:t>
      </w:r>
      <w:r w:rsidRPr="007D6E93">
        <w:rPr>
          <w:rFonts w:ascii="Traditional Arabic" w:hAnsi="Traditional Arabic" w:cs="Traditional Arabic"/>
          <w:sz w:val="32"/>
          <w:szCs w:val="32"/>
          <w:rtl/>
          <w:lang w:bidi="ar-IQ"/>
        </w:rPr>
        <w:t>. "الدكتور أحمد مطلوب مُصطَلَحِيًّا"، كيان أحمد حازم، مجلَّة المجمع العلميّ العراقيّ - عدد خاصّ عن الدكتور أحمد مطلوب، الجزء 1، المجلَّد 66، القسم الثاني، من ص425 إلى ص464، سنة 2019.</w:t>
      </w:r>
    </w:p>
    <w:p w:rsidR="007D6E93" w:rsidRP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w:t>
      </w:r>
      <w:r w:rsidR="000C3CEC">
        <w:rPr>
          <w:rFonts w:ascii="Traditional Arabic" w:hAnsi="Traditional Arabic" w:cs="Traditional Arabic" w:hint="cs"/>
          <w:sz w:val="32"/>
          <w:szCs w:val="32"/>
          <w:rtl/>
          <w:lang w:bidi="ar-IQ"/>
        </w:rPr>
        <w:t>8</w:t>
      </w:r>
      <w:r w:rsidRPr="007D6E93">
        <w:rPr>
          <w:rFonts w:ascii="Traditional Arabic" w:hAnsi="Traditional Arabic" w:cs="Traditional Arabic"/>
          <w:sz w:val="32"/>
          <w:szCs w:val="32"/>
          <w:rtl/>
          <w:lang w:bidi="ar-IQ"/>
        </w:rPr>
        <w:t>. "التفرُّق والفتنة ومعالجتهما في الكتاب والسِّيرة النبويَّة"، كيان أحمد حازم، مجلَّة التفاهم التي تُصدرها وزارة الأوقاف والشؤون الدينيَّة في سلطنة عُمان، السنة السابعة عشرة، العدد 65، من ص29 إلى ص52، سنة 2019.</w:t>
      </w:r>
    </w:p>
    <w:p w:rsidR="007D6E93" w:rsidRP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w:t>
      </w:r>
      <w:r w:rsidR="000C3CEC">
        <w:rPr>
          <w:rFonts w:ascii="Traditional Arabic" w:hAnsi="Traditional Arabic" w:cs="Traditional Arabic" w:hint="cs"/>
          <w:sz w:val="32"/>
          <w:szCs w:val="32"/>
          <w:rtl/>
          <w:lang w:bidi="ar-IQ"/>
        </w:rPr>
        <w:t>9</w:t>
      </w:r>
      <w:r w:rsidRPr="007D6E93">
        <w:rPr>
          <w:rFonts w:ascii="Traditional Arabic" w:hAnsi="Traditional Arabic" w:cs="Traditional Arabic"/>
          <w:sz w:val="32"/>
          <w:szCs w:val="32"/>
          <w:rtl/>
          <w:lang w:bidi="ar-IQ"/>
        </w:rPr>
        <w:t>. "علم الدلالة العربيِّ في منظور المستشرق الهولنديِّ كيس فرستيخ"، كيان أحمد حازم، بحثٌ نُشِرَ في كتاب بحوث المؤتمر الدوليّ الثالث (المُنجَز العربيّ اللغويّ والأدبيّ في الدراسات الأجنبيَّة) الذي عُقِدَ بتاريخ 10-12 / 11 / 2020 في قسم اللغة العربيَّة وآدابها بكلِّيَّة الآداب - جامعة الملك سعود بالرياض بالشراكة مع جائزة الملك فيصل العالميَّة، من ص759 إلى ص785، سنة 2020.</w:t>
      </w:r>
    </w:p>
    <w:p w:rsidR="007D6E93" w:rsidRPr="007D6E93" w:rsidRDefault="000C3CEC" w:rsidP="0060021D">
      <w:pPr>
        <w:spacing w:after="0" w:line="240" w:lineRule="auto"/>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lastRenderedPageBreak/>
        <w:t>20</w:t>
      </w:r>
      <w:r w:rsidR="007D6E93" w:rsidRPr="007D6E93">
        <w:rPr>
          <w:rFonts w:ascii="Traditional Arabic" w:hAnsi="Traditional Arabic" w:cs="Traditional Arabic"/>
          <w:sz w:val="32"/>
          <w:szCs w:val="32"/>
          <w:rtl/>
          <w:lang w:bidi="ar-IQ"/>
        </w:rPr>
        <w:t>. "الدرس المُصطلَحيُّ عند الدكتور أحمد مطلوب"، كيان أحمد حازم، مجلَّة كلِّيَّة العلوم الإسلاميَّة التي تُصدرها كلِّيَّة العلوم الإسلاميَّة - جامعة بغداد، العدد 61، من ص263 إلى ص294، سنة 2020.</w:t>
      </w:r>
    </w:p>
    <w:p w:rsid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2</w:t>
      </w:r>
      <w:r w:rsidR="000C3CEC">
        <w:rPr>
          <w:rFonts w:ascii="Traditional Arabic" w:hAnsi="Traditional Arabic" w:cs="Traditional Arabic" w:hint="cs"/>
          <w:sz w:val="32"/>
          <w:szCs w:val="32"/>
          <w:rtl/>
          <w:lang w:bidi="ar-IQ"/>
        </w:rPr>
        <w:t>1</w:t>
      </w:r>
      <w:r w:rsidRPr="007D6E93">
        <w:rPr>
          <w:rFonts w:ascii="Traditional Arabic" w:hAnsi="Traditional Arabic" w:cs="Traditional Arabic"/>
          <w:sz w:val="32"/>
          <w:szCs w:val="32"/>
          <w:rtl/>
          <w:lang w:bidi="ar-IQ"/>
        </w:rPr>
        <w:t>. "جَدَلِيَّةُ (التَّعَصُّب/التَّعَصُّب المُضادّ/التَّسامُح) ومَظاهِرُها في المَذاهِبِ النَّحوِيَّةِ العِراقِيَّةِ القَديمَة"، بحثٌ سيُنشَر في كتاب بحوث مؤتمر العلوم الاجتماعيَّة والإنسانيَّة السنويّ الذي أَقامت وزارة الثقافة والسياحة والآثار في العراق دورته الأُولى في 15 أيلول 2021.</w:t>
      </w:r>
    </w:p>
    <w:p w:rsidR="00FC4DC9" w:rsidRPr="00FC4DC9" w:rsidRDefault="00590CB6" w:rsidP="007D6E93">
      <w:pPr>
        <w:spacing w:after="0"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الجوائز</w:t>
      </w:r>
      <w:r w:rsidR="00FC4DC9" w:rsidRPr="00FC4DC9">
        <w:rPr>
          <w:rFonts w:ascii="Traditional Arabic" w:hAnsi="Traditional Arabic" w:cs="Traditional Arabic" w:hint="cs"/>
          <w:b/>
          <w:bCs/>
          <w:sz w:val="32"/>
          <w:szCs w:val="32"/>
          <w:rtl/>
          <w:lang w:bidi="ar-IQ"/>
        </w:rPr>
        <w:t>:</w:t>
      </w:r>
    </w:p>
    <w:p w:rsidR="00FC4DC9" w:rsidRPr="00FC4DC9" w:rsidRDefault="00FC4DC9" w:rsidP="00FC4DC9">
      <w:pPr>
        <w:spacing w:after="0" w:line="240" w:lineRule="auto"/>
        <w:jc w:val="both"/>
        <w:rPr>
          <w:rFonts w:ascii="Traditional Arabic" w:hAnsi="Traditional Arabic" w:cs="Traditional Arabic"/>
          <w:sz w:val="32"/>
          <w:szCs w:val="32"/>
          <w:rtl/>
          <w:lang w:bidi="ar-IQ"/>
        </w:rPr>
      </w:pPr>
      <w:r w:rsidRPr="00FC4DC9">
        <w:rPr>
          <w:rFonts w:ascii="Traditional Arabic" w:hAnsi="Traditional Arabic" w:cs="Traditional Arabic"/>
          <w:sz w:val="32"/>
          <w:szCs w:val="32"/>
          <w:rtl/>
          <w:lang w:bidi="ar-IQ"/>
        </w:rPr>
        <w:t xml:space="preserve">1. الفوز بجائزة الشيخ زايد للكتاب / فرع الترجمة لعام 2016، عن ترجمة الكتاب المشهور في علم الدلالة وفلسفة اللغة (معنى المعنى </w:t>
      </w:r>
      <w:r w:rsidRPr="00FC4DC9">
        <w:rPr>
          <w:rFonts w:ascii="Traditional Arabic" w:hAnsi="Traditional Arabic" w:cs="Traditional Arabic"/>
          <w:sz w:val="32"/>
          <w:szCs w:val="32"/>
          <w:lang w:bidi="ar-IQ"/>
        </w:rPr>
        <w:t>The Meaning of Meaning</w:t>
      </w:r>
      <w:r w:rsidRPr="00FC4DC9">
        <w:rPr>
          <w:rFonts w:ascii="Traditional Arabic" w:hAnsi="Traditional Arabic" w:cs="Traditional Arabic"/>
          <w:sz w:val="32"/>
          <w:szCs w:val="32"/>
          <w:rtl/>
          <w:lang w:bidi="ar-IQ"/>
        </w:rPr>
        <w:t>) لأوغدن ورتشاردز.</w:t>
      </w:r>
    </w:p>
    <w:p w:rsidR="00FC4DC9" w:rsidRPr="00FC4DC9" w:rsidRDefault="00FC4DC9" w:rsidP="00D54EF0">
      <w:pPr>
        <w:spacing w:after="0" w:line="240" w:lineRule="auto"/>
        <w:jc w:val="both"/>
        <w:rPr>
          <w:rFonts w:ascii="Traditional Arabic" w:hAnsi="Traditional Arabic" w:cs="Traditional Arabic"/>
          <w:sz w:val="32"/>
          <w:szCs w:val="32"/>
          <w:rtl/>
          <w:lang w:bidi="ar-IQ"/>
        </w:rPr>
      </w:pPr>
      <w:r w:rsidRPr="00FC4DC9">
        <w:rPr>
          <w:rFonts w:ascii="Traditional Arabic" w:hAnsi="Traditional Arabic" w:cs="Traditional Arabic"/>
          <w:sz w:val="32"/>
          <w:szCs w:val="32"/>
          <w:rtl/>
          <w:lang w:bidi="ar-IQ"/>
        </w:rPr>
        <w:t>2. الفوز بجائزة الإبداع العراقيّ / حقل الدراسات اللسانيَّة لعام 201</w:t>
      </w:r>
      <w:r w:rsidR="00D54EF0">
        <w:rPr>
          <w:rFonts w:ascii="Traditional Arabic" w:hAnsi="Traditional Arabic" w:cs="Traditional Arabic" w:hint="cs"/>
          <w:sz w:val="32"/>
          <w:szCs w:val="32"/>
          <w:rtl/>
          <w:lang w:bidi="ar-IQ"/>
        </w:rPr>
        <w:t>7</w:t>
      </w:r>
      <w:r w:rsidRPr="00FC4DC9">
        <w:rPr>
          <w:rFonts w:ascii="Traditional Arabic" w:hAnsi="Traditional Arabic" w:cs="Traditional Arabic"/>
          <w:sz w:val="32"/>
          <w:szCs w:val="32"/>
          <w:rtl/>
          <w:lang w:bidi="ar-IQ"/>
        </w:rPr>
        <w:t>، عن كتاب (اللغة بين الدلالة والتضليل: دراسةٌ نقديَّةٌ على هامش (معنى المعنى)).</w:t>
      </w:r>
    </w:p>
    <w:p w:rsidR="00FC4DC9" w:rsidRPr="006543DB" w:rsidRDefault="00FC4DC9" w:rsidP="00FC4DC9">
      <w:pPr>
        <w:spacing w:after="0" w:line="240" w:lineRule="auto"/>
        <w:jc w:val="both"/>
        <w:rPr>
          <w:rFonts w:ascii="Traditional Arabic" w:hAnsi="Traditional Arabic" w:cs="Traditional Arabic"/>
          <w:sz w:val="32"/>
          <w:szCs w:val="32"/>
          <w:lang w:bidi="ar-IQ"/>
        </w:rPr>
      </w:pPr>
      <w:r w:rsidRPr="00FC4DC9">
        <w:rPr>
          <w:rFonts w:ascii="Traditional Arabic" w:hAnsi="Traditional Arabic" w:cs="Traditional Arabic"/>
          <w:sz w:val="32"/>
          <w:szCs w:val="32"/>
          <w:rtl/>
          <w:lang w:bidi="ar-IQ"/>
        </w:rPr>
        <w:t>3. الفوز بالمركز الأوَّل بجائزة الشيخ حمد للترجمة والتفاهم الدوليّ لعام 2018، عن ترجمة كتاب (الشريعة: النظريَّة، والممارسة، والتحوُّلات).</w:t>
      </w:r>
    </w:p>
    <w:p w:rsidR="00AB488D" w:rsidRPr="006543DB" w:rsidRDefault="00AB488D" w:rsidP="006543DB">
      <w:pPr>
        <w:spacing w:line="240" w:lineRule="auto"/>
        <w:rPr>
          <w:rFonts w:ascii="Traditional Arabic" w:hAnsi="Traditional Arabic" w:cs="Traditional Arabic"/>
          <w:sz w:val="32"/>
          <w:szCs w:val="32"/>
          <w:lang w:bidi="ar-IQ"/>
        </w:rPr>
      </w:pPr>
    </w:p>
    <w:sectPr w:rsidR="00AB488D" w:rsidRPr="0065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132B"/>
    <w:multiLevelType w:val="hybridMultilevel"/>
    <w:tmpl w:val="FDB2436A"/>
    <w:lvl w:ilvl="0" w:tplc="A01E1A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34337"/>
    <w:multiLevelType w:val="hybridMultilevel"/>
    <w:tmpl w:val="7D3E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56525"/>
    <w:multiLevelType w:val="hybridMultilevel"/>
    <w:tmpl w:val="89C014BA"/>
    <w:lvl w:ilvl="0" w:tplc="71D0BDFC">
      <w:start w:val="1"/>
      <w:numFmt w:val="decimal"/>
      <w:lvlText w:val="%1."/>
      <w:lvlJc w:val="left"/>
      <w:pPr>
        <w:ind w:left="720" w:hanging="360"/>
      </w:pPr>
      <w:rPr>
        <w:rFonts w:ascii="Calibri" w:eastAsia="Times New Roman" w:hAnsi="Calibri" w:cs="Simplified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A3"/>
    <w:rsid w:val="000C3CEC"/>
    <w:rsid w:val="00295370"/>
    <w:rsid w:val="002A67ED"/>
    <w:rsid w:val="005317F5"/>
    <w:rsid w:val="00590CB6"/>
    <w:rsid w:val="0060021D"/>
    <w:rsid w:val="006130C7"/>
    <w:rsid w:val="00614038"/>
    <w:rsid w:val="006543DB"/>
    <w:rsid w:val="007409A3"/>
    <w:rsid w:val="00742A25"/>
    <w:rsid w:val="0075317C"/>
    <w:rsid w:val="007D6E93"/>
    <w:rsid w:val="008154B3"/>
    <w:rsid w:val="00AB488D"/>
    <w:rsid w:val="00C2783B"/>
    <w:rsid w:val="00D0392D"/>
    <w:rsid w:val="00D54EF0"/>
    <w:rsid w:val="00E81045"/>
    <w:rsid w:val="00FC4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7C"/>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7C"/>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1</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23</cp:revision>
  <cp:lastPrinted>2021-09-27T19:49:00Z</cp:lastPrinted>
  <dcterms:created xsi:type="dcterms:W3CDTF">2018-08-28T11:01:00Z</dcterms:created>
  <dcterms:modified xsi:type="dcterms:W3CDTF">2023-05-23T13:57:00Z</dcterms:modified>
</cp:coreProperties>
</file>